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66D" w:rsidRPr="008B2761" w:rsidRDefault="0001766D" w:rsidP="0001766D">
      <w:pPr>
        <w:pStyle w:val="3GPPHeader"/>
        <w:spacing w:before="120" w:after="120"/>
        <w:ind w:left="1701" w:hanging="1701"/>
        <w:rPr>
          <w:rFonts w:eastAsia="宋体"/>
          <w:szCs w:val="24"/>
          <w:highlight w:val="yellow"/>
          <w:lang w:val="en-US"/>
        </w:rPr>
      </w:pPr>
      <w:r w:rsidRPr="003528E5">
        <w:rPr>
          <w:szCs w:val="24"/>
          <w:lang w:val="en-US"/>
        </w:rPr>
        <w:t>3GPP TSG</w:t>
      </w:r>
      <w:r>
        <w:rPr>
          <w:szCs w:val="24"/>
          <w:lang w:val="en-US"/>
        </w:rPr>
        <w:t xml:space="preserve"> RAN WG1 Meeting</w:t>
      </w:r>
      <w:r>
        <w:rPr>
          <w:rFonts w:eastAsia="宋体" w:hint="eastAsia"/>
          <w:szCs w:val="24"/>
          <w:lang w:val="en-US"/>
        </w:rPr>
        <w:t xml:space="preserve"> </w:t>
      </w:r>
      <w:r>
        <w:rPr>
          <w:rFonts w:eastAsia="宋体"/>
          <w:szCs w:val="24"/>
          <w:lang w:val="en-US"/>
        </w:rPr>
        <w:t>#92</w:t>
      </w:r>
      <w:r w:rsidRPr="003528E5">
        <w:rPr>
          <w:szCs w:val="24"/>
          <w:lang w:val="en-US"/>
        </w:rPr>
        <w:tab/>
      </w:r>
      <w:r w:rsidRPr="000A4679">
        <w:rPr>
          <w:szCs w:val="24"/>
          <w:lang w:val="en-US"/>
        </w:rPr>
        <w:t>R1-1</w:t>
      </w:r>
      <w:r>
        <w:rPr>
          <w:szCs w:val="24"/>
          <w:lang w:val="en-US"/>
        </w:rPr>
        <w:t>801641</w:t>
      </w:r>
      <w:r w:rsidRPr="004F4DF5">
        <w:rPr>
          <w:rFonts w:eastAsia="宋体"/>
          <w:szCs w:val="24"/>
          <w:lang w:val="en-US"/>
        </w:rPr>
        <w:t xml:space="preserve">          </w:t>
      </w:r>
    </w:p>
    <w:p w:rsidR="0001766D" w:rsidRPr="00B34DB2" w:rsidRDefault="0001766D" w:rsidP="0001766D">
      <w:pPr>
        <w:pStyle w:val="3GPPHeader"/>
        <w:spacing w:before="120" w:after="120"/>
        <w:rPr>
          <w:rFonts w:eastAsia="宋体"/>
          <w:szCs w:val="24"/>
          <w:lang w:val="en-US"/>
        </w:rPr>
      </w:pPr>
      <w:r w:rsidRPr="00195467">
        <w:rPr>
          <w:rFonts w:eastAsia="宋体"/>
          <w:szCs w:val="24"/>
          <w:lang w:val="en-US"/>
        </w:rPr>
        <w:t>Athens, Greece, February 26th – March 2nd, 2018</w:t>
      </w:r>
    </w:p>
    <w:p w:rsidR="0001766D" w:rsidRPr="00B22965" w:rsidRDefault="0001766D" w:rsidP="0001766D">
      <w:pPr>
        <w:pStyle w:val="3GPPHeader"/>
        <w:spacing w:before="120" w:after="120"/>
        <w:rPr>
          <w:rFonts w:eastAsia="宋体"/>
          <w:szCs w:val="24"/>
          <w:lang w:val="en-US"/>
        </w:rPr>
      </w:pPr>
      <w:r w:rsidRPr="003528E5">
        <w:rPr>
          <w:szCs w:val="24"/>
          <w:lang w:val="en-US"/>
        </w:rPr>
        <w:t>Agenda Item:</w:t>
      </w:r>
      <w:r w:rsidRPr="003528E5">
        <w:rPr>
          <w:szCs w:val="24"/>
          <w:lang w:val="en-US"/>
        </w:rPr>
        <w:tab/>
      </w:r>
      <w:r>
        <w:rPr>
          <w:szCs w:val="24"/>
          <w:lang w:val="en-US"/>
        </w:rPr>
        <w:t>7.1.1.2.1</w:t>
      </w:r>
    </w:p>
    <w:p w:rsidR="0001766D" w:rsidRPr="003528E5" w:rsidRDefault="0001766D" w:rsidP="0001766D">
      <w:pPr>
        <w:pStyle w:val="3GPPHeader"/>
        <w:spacing w:before="120" w:after="120"/>
        <w:rPr>
          <w:szCs w:val="24"/>
          <w:lang w:val="en-US"/>
        </w:rPr>
      </w:pPr>
      <w:r w:rsidRPr="003528E5">
        <w:rPr>
          <w:szCs w:val="24"/>
          <w:lang w:val="en-US"/>
        </w:rPr>
        <w:t xml:space="preserve">Source: </w:t>
      </w:r>
      <w:r w:rsidRPr="003528E5">
        <w:rPr>
          <w:szCs w:val="24"/>
          <w:lang w:val="en-US"/>
        </w:rPr>
        <w:tab/>
        <w:t>MediaTek Inc.</w:t>
      </w:r>
    </w:p>
    <w:p w:rsidR="0001766D" w:rsidRPr="00A55900" w:rsidRDefault="0001766D" w:rsidP="0001766D">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0" w:name="OLE_LINK7"/>
      <w:r>
        <w:rPr>
          <w:rFonts w:ascii="Times New Roman" w:hAnsi="Times New Roman" w:cs="Times New Roman"/>
          <w:b/>
          <w:sz w:val="24"/>
        </w:rPr>
        <w:t>Remaining Issues for NR-PBCH</w:t>
      </w:r>
      <w:r w:rsidRPr="00AD00C8">
        <w:rPr>
          <w:rFonts w:ascii="Times New Roman" w:hAnsi="Times New Roman" w:cs="Times New Roman"/>
          <w:b/>
          <w:sz w:val="24"/>
        </w:rPr>
        <w:t xml:space="preserve"> </w:t>
      </w:r>
      <w:bookmarkEnd w:id="0"/>
    </w:p>
    <w:p w:rsidR="0001766D" w:rsidRPr="003528E5" w:rsidRDefault="0001766D" w:rsidP="0001766D">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Pr>
          <w:rFonts w:hint="eastAsia"/>
          <w:szCs w:val="24"/>
          <w:lang w:val="en-US" w:eastAsia="zh-TW"/>
        </w:rPr>
        <w:t>/Decision</w:t>
      </w:r>
    </w:p>
    <w:p w:rsidR="00614000" w:rsidRPr="00CB6859" w:rsidRDefault="00614000" w:rsidP="00614000">
      <w:pPr>
        <w:pStyle w:val="1"/>
        <w:keepLines/>
        <w:numPr>
          <w:ilvl w:val="0"/>
          <w:numId w:val="0"/>
        </w:numPr>
        <w:pBdr>
          <w:top w:val="single" w:sz="12" w:space="3" w:color="auto"/>
        </w:pBdr>
        <w:overflowPunct w:val="0"/>
        <w:autoSpaceDE w:val="0"/>
        <w:autoSpaceDN w:val="0"/>
        <w:adjustRightInd w:val="0"/>
        <w:spacing w:before="240" w:after="180"/>
        <w:textAlignment w:val="baseline"/>
        <w:rPr>
          <w:rFonts w:ascii="Times New Roman" w:eastAsia="宋体" w:hAnsi="Times New Roman" w:cs="Times New Roman"/>
          <w:sz w:val="22"/>
          <w:szCs w:val="22"/>
        </w:rPr>
      </w:pPr>
    </w:p>
    <w:p w:rsidR="00F618ED" w:rsidRPr="00A07655" w:rsidRDefault="00FF199B" w:rsidP="00D92AB5">
      <w:pPr>
        <w:pStyle w:val="1"/>
      </w:pPr>
      <w:r w:rsidRPr="00A07655">
        <w:t>Introduction</w:t>
      </w:r>
    </w:p>
    <w:p w:rsidR="005D3563" w:rsidRDefault="008F0734" w:rsidP="005D3563">
      <w:pPr>
        <w:pStyle w:val="a0"/>
      </w:pPr>
      <w:r w:rsidRPr="008F0734">
        <w:t xml:space="preserve">This is the discussion of the remaining issues related to </w:t>
      </w:r>
      <w:r>
        <w:t>indication of the cell-defining SS block by reusing the RMSI CORESET configuration bits, a</w:t>
      </w:r>
      <w:r w:rsidRPr="008F0734">
        <w:t>s raised in RAN1-AH1801 meeting in [1].</w:t>
      </w:r>
      <w:r w:rsidR="00D73075" w:rsidRPr="00A07655">
        <w:t xml:space="preserve"> </w:t>
      </w:r>
      <w:r w:rsidR="0077095D">
        <w:t>In the previous meetings, the following agreements have been reached:</w:t>
      </w:r>
    </w:p>
    <w:tbl>
      <w:tblPr>
        <w:tblStyle w:val="a5"/>
        <w:tblW w:w="0" w:type="auto"/>
        <w:tblLook w:val="04A0" w:firstRow="1" w:lastRow="0" w:firstColumn="1" w:lastColumn="0" w:noHBand="0" w:noVBand="1"/>
      </w:tblPr>
      <w:tblGrid>
        <w:gridCol w:w="9062"/>
      </w:tblGrid>
      <w:tr w:rsidR="0077095D" w:rsidTr="0077095D">
        <w:tc>
          <w:tcPr>
            <w:tcW w:w="9062" w:type="dxa"/>
          </w:tcPr>
          <w:p w:rsidR="0077095D" w:rsidRPr="00434A6E" w:rsidRDefault="0077095D" w:rsidP="0077095D">
            <w:pPr>
              <w:rPr>
                <w:szCs w:val="20"/>
              </w:rPr>
            </w:pPr>
            <w:r w:rsidRPr="00434A6E">
              <w:rPr>
                <w:szCs w:val="20"/>
                <w:highlight w:val="green"/>
              </w:rPr>
              <w:t>Agreements</w:t>
            </w:r>
            <w:r w:rsidRPr="00434A6E">
              <w:rPr>
                <w:szCs w:val="20"/>
              </w:rPr>
              <w:t>:</w:t>
            </w:r>
          </w:p>
          <w:p w:rsidR="0077095D" w:rsidRPr="00434A6E" w:rsidRDefault="0077095D" w:rsidP="0077095D">
            <w:pPr>
              <w:numPr>
                <w:ilvl w:val="0"/>
                <w:numId w:val="13"/>
              </w:numPr>
              <w:spacing w:before="100" w:beforeAutospacing="1" w:after="100" w:afterAutospacing="1"/>
              <w:rPr>
                <w:szCs w:val="20"/>
              </w:rPr>
            </w:pPr>
            <w:r w:rsidRPr="00434A6E">
              <w:rPr>
                <w:szCs w:val="20"/>
              </w:rPr>
              <w:t>For an SSB on the sync raster, the indication of no associated RMSI is done using reserved value(s) in SSB-subcarrier-offset. If no RMSI present, RMSI-PDCCH-Config is  used to signal the next sync raster that UE should search for  cell-defining SSB.</w:t>
            </w:r>
          </w:p>
          <w:p w:rsidR="0077095D" w:rsidRDefault="0077095D" w:rsidP="00614000">
            <w:pPr>
              <w:pStyle w:val="a0"/>
              <w:ind w:left="360"/>
              <w:rPr>
                <w:szCs w:val="20"/>
              </w:rPr>
            </w:pPr>
            <w:r>
              <w:rPr>
                <w:szCs w:val="20"/>
              </w:rPr>
              <w:t>Regarding signaling the valid search raster:</w:t>
            </w:r>
          </w:p>
          <w:p w:rsidR="0077095D" w:rsidRDefault="0077095D" w:rsidP="00614000">
            <w:pPr>
              <w:pStyle w:val="a0"/>
              <w:numPr>
                <w:ilvl w:val="0"/>
                <w:numId w:val="13"/>
              </w:numPr>
              <w:rPr>
                <w:szCs w:val="20"/>
              </w:rPr>
            </w:pPr>
            <w:r>
              <w:rPr>
                <w:szCs w:val="20"/>
              </w:rPr>
              <w:t xml:space="preserve">No additional signaling entries in the PBCH (for example cellBarred, intraFreqReselection) are to be used to inform the UE of the valid raster </w:t>
            </w:r>
          </w:p>
          <w:p w:rsidR="0077095D" w:rsidRDefault="0077095D" w:rsidP="00614000">
            <w:pPr>
              <w:pStyle w:val="a0"/>
              <w:numPr>
                <w:ilvl w:val="0"/>
                <w:numId w:val="13"/>
              </w:numPr>
            </w:pPr>
            <w:r w:rsidRPr="0077095D">
              <w:rPr>
                <w:szCs w:val="20"/>
              </w:rPr>
              <w:t xml:space="preserve">The indication is only for the same frequency band </w:t>
            </w:r>
          </w:p>
        </w:tc>
      </w:tr>
    </w:tbl>
    <w:p w:rsidR="0077095D" w:rsidRDefault="0077095D" w:rsidP="005D3563">
      <w:pPr>
        <w:pStyle w:val="a0"/>
      </w:pPr>
      <w:r>
        <w:t>In this paper, we will provide the detailed solution compliant with the previous agreements.</w:t>
      </w:r>
    </w:p>
    <w:p w:rsidR="00614000" w:rsidRPr="00CB6859" w:rsidRDefault="00614000" w:rsidP="00614000">
      <w:pPr>
        <w:pStyle w:val="1"/>
        <w:keepLines/>
        <w:numPr>
          <w:ilvl w:val="0"/>
          <w:numId w:val="0"/>
        </w:numPr>
        <w:pBdr>
          <w:top w:val="single" w:sz="12" w:space="3" w:color="auto"/>
        </w:pBdr>
        <w:overflowPunct w:val="0"/>
        <w:autoSpaceDE w:val="0"/>
        <w:autoSpaceDN w:val="0"/>
        <w:adjustRightInd w:val="0"/>
        <w:spacing w:before="240" w:after="180"/>
        <w:textAlignment w:val="baseline"/>
        <w:rPr>
          <w:rFonts w:ascii="Times New Roman" w:eastAsia="宋体" w:hAnsi="Times New Roman" w:cs="Times New Roman"/>
          <w:sz w:val="22"/>
          <w:szCs w:val="22"/>
        </w:rPr>
      </w:pPr>
    </w:p>
    <w:p w:rsidR="005D3563" w:rsidRDefault="00503596" w:rsidP="00503596">
      <w:pPr>
        <w:pStyle w:val="1"/>
      </w:pPr>
      <w:r>
        <w:t>Discussion</w:t>
      </w:r>
    </w:p>
    <w:p w:rsidR="00503596" w:rsidRPr="00503596" w:rsidRDefault="0077095D" w:rsidP="00503596">
      <w:pPr>
        <w:pStyle w:val="2"/>
      </w:pPr>
      <w:r>
        <w:t>Principle for i</w:t>
      </w:r>
      <w:r w:rsidR="00503596" w:rsidRPr="005A59CE">
        <w:t xml:space="preserve">ndication of </w:t>
      </w:r>
      <w:r w:rsidR="00503596">
        <w:t xml:space="preserve">cell-defining SS/PBCH block in PBCH </w:t>
      </w:r>
    </w:p>
    <w:p w:rsidR="009F576F" w:rsidRDefault="0077095D" w:rsidP="009F576F">
      <w:pPr>
        <w:pStyle w:val="a0"/>
        <w:rPr>
          <w:szCs w:val="20"/>
        </w:rPr>
      </w:pPr>
      <w:r>
        <w:rPr>
          <w:szCs w:val="20"/>
        </w:rPr>
        <w:t xml:space="preserve">In the last meeting, there were several questions related to the design principle left for further discussion. In this section, we will first provide the answers to the questions. </w:t>
      </w:r>
    </w:p>
    <w:p w:rsidR="00C74A79" w:rsidRPr="00614000" w:rsidRDefault="0077095D" w:rsidP="009F576F">
      <w:pPr>
        <w:pStyle w:val="a0"/>
        <w:numPr>
          <w:ilvl w:val="0"/>
          <w:numId w:val="16"/>
        </w:numPr>
        <w:rPr>
          <w:szCs w:val="20"/>
        </w:rPr>
      </w:pPr>
      <w:r w:rsidRPr="00614000">
        <w:rPr>
          <w:szCs w:val="20"/>
        </w:rPr>
        <w:t xml:space="preserve">Q1: </w:t>
      </w:r>
      <w:r w:rsidR="00C74A79" w:rsidRPr="00614000">
        <w:rPr>
          <w:szCs w:val="20"/>
        </w:rPr>
        <w:t>Select between:</w:t>
      </w:r>
    </w:p>
    <w:p w:rsidR="00C74A79" w:rsidRDefault="00C74A79" w:rsidP="00C74A79">
      <w:pPr>
        <w:pStyle w:val="a0"/>
        <w:numPr>
          <w:ilvl w:val="1"/>
          <w:numId w:val="16"/>
        </w:numPr>
        <w:rPr>
          <w:szCs w:val="20"/>
        </w:rPr>
      </w:pPr>
      <w:r>
        <w:rPr>
          <w:szCs w:val="20"/>
        </w:rPr>
        <w:t>Alt1: Signaling of the absolute raster position within the frequency band</w:t>
      </w:r>
    </w:p>
    <w:p w:rsidR="00C74A79" w:rsidRDefault="00C74A79" w:rsidP="00C74A79">
      <w:pPr>
        <w:pStyle w:val="a0"/>
        <w:numPr>
          <w:ilvl w:val="1"/>
          <w:numId w:val="16"/>
        </w:numPr>
        <w:rPr>
          <w:szCs w:val="20"/>
        </w:rPr>
      </w:pPr>
      <w:r>
        <w:rPr>
          <w:szCs w:val="20"/>
        </w:rPr>
        <w:t xml:space="preserve">Alt2: Signaling of the raster position </w:t>
      </w:r>
      <w:r w:rsidR="0053250D">
        <w:rPr>
          <w:szCs w:val="20"/>
        </w:rPr>
        <w:t>relative to the found raster position</w:t>
      </w:r>
    </w:p>
    <w:p w:rsidR="0077095D" w:rsidRPr="008458D8" w:rsidRDefault="0077095D" w:rsidP="008458D8">
      <w:pPr>
        <w:pStyle w:val="a0"/>
        <w:ind w:left="360"/>
        <w:rPr>
          <w:b/>
          <w:szCs w:val="20"/>
        </w:rPr>
      </w:pPr>
      <w:r w:rsidRPr="008458D8">
        <w:rPr>
          <w:b/>
          <w:szCs w:val="20"/>
        </w:rPr>
        <w:t xml:space="preserve">Answer: </w:t>
      </w:r>
    </w:p>
    <w:p w:rsidR="008458D8" w:rsidRDefault="008458D8" w:rsidP="008458D8">
      <w:pPr>
        <w:pStyle w:val="a0"/>
        <w:ind w:left="720"/>
        <w:rPr>
          <w:szCs w:val="20"/>
        </w:rPr>
      </w:pPr>
      <w:r>
        <w:rPr>
          <w:szCs w:val="20"/>
        </w:rPr>
        <w:t xml:space="preserve">Considering only 8 bits of RMSI CORESET configuration can be reused for the indication and the indication should be within the contiguous frequency resources, Alt 2 will be preferred. For Alt 1, </w:t>
      </w:r>
      <w:bookmarkStart w:id="1" w:name="_GoBack"/>
      <w:bookmarkEnd w:id="1"/>
      <w:r>
        <w:rPr>
          <w:szCs w:val="20"/>
        </w:rPr>
        <w:t>either NR-ARFCN or GSCN for the absolute raster position indication will require more bits than 8 bits, which is not feasible.</w:t>
      </w:r>
    </w:p>
    <w:p w:rsidR="004F2C7D" w:rsidRDefault="004F2C7D" w:rsidP="004F2C7D">
      <w:pPr>
        <w:pStyle w:val="a0"/>
        <w:ind w:firstLine="360"/>
        <w:rPr>
          <w:b/>
          <w:szCs w:val="20"/>
        </w:rPr>
      </w:pPr>
      <w:r>
        <w:rPr>
          <w:b/>
          <w:szCs w:val="20"/>
        </w:rPr>
        <w:t>Proposal 1: Alt 2 with signaling of the raster position relative to the found raster position is adopted.</w:t>
      </w:r>
    </w:p>
    <w:p w:rsidR="004F2C7D" w:rsidRPr="008458D8" w:rsidRDefault="004F2C7D" w:rsidP="004F2C7D">
      <w:pPr>
        <w:pStyle w:val="a0"/>
        <w:ind w:firstLine="360"/>
        <w:rPr>
          <w:b/>
          <w:szCs w:val="20"/>
        </w:rPr>
      </w:pPr>
    </w:p>
    <w:p w:rsidR="00A12AAF" w:rsidRDefault="00A12AAF" w:rsidP="009F576F">
      <w:pPr>
        <w:pStyle w:val="a0"/>
        <w:numPr>
          <w:ilvl w:val="0"/>
          <w:numId w:val="16"/>
        </w:numPr>
        <w:rPr>
          <w:szCs w:val="20"/>
        </w:rPr>
      </w:pPr>
      <w:r>
        <w:rPr>
          <w:szCs w:val="20"/>
        </w:rPr>
        <w:t xml:space="preserve">Should signaling of no RMSI present within the signaling range be supported? </w:t>
      </w:r>
    </w:p>
    <w:p w:rsidR="008458D8" w:rsidRPr="008458D8" w:rsidRDefault="008458D8" w:rsidP="008458D8">
      <w:pPr>
        <w:pStyle w:val="a0"/>
        <w:ind w:left="360"/>
        <w:rPr>
          <w:b/>
          <w:szCs w:val="20"/>
        </w:rPr>
      </w:pPr>
      <w:r w:rsidRPr="008458D8">
        <w:rPr>
          <w:b/>
          <w:szCs w:val="20"/>
        </w:rPr>
        <w:t xml:space="preserve">Answer: </w:t>
      </w:r>
    </w:p>
    <w:p w:rsidR="008458D8" w:rsidRDefault="008458D8" w:rsidP="008458D8">
      <w:pPr>
        <w:pStyle w:val="a0"/>
        <w:ind w:left="720"/>
        <w:rPr>
          <w:szCs w:val="20"/>
        </w:rPr>
      </w:pPr>
      <w:r>
        <w:rPr>
          <w:szCs w:val="20"/>
        </w:rPr>
        <w:t xml:space="preserve">Yes, if there is no associated RMSI, i.e., cell-defining SS block, within the certain frequency range relative to the found raster position, the signaling should indicate the last non-cell-defining SS block </w:t>
      </w:r>
      <w:r>
        <w:rPr>
          <w:szCs w:val="20"/>
        </w:rPr>
        <w:lastRenderedPageBreak/>
        <w:t>position within the contiguous frequency resources owned by the same operator.</w:t>
      </w:r>
      <w:r w:rsidR="0021005D">
        <w:rPr>
          <w:szCs w:val="20"/>
        </w:rPr>
        <w:t xml:space="preserve"> Then UE can resume the cell search starting from the last non-cell-defining SS block position according to the indication.</w:t>
      </w:r>
    </w:p>
    <w:p w:rsidR="004F2C7D" w:rsidRDefault="004F2C7D" w:rsidP="004F2C7D">
      <w:pPr>
        <w:pStyle w:val="a0"/>
        <w:ind w:left="360"/>
        <w:rPr>
          <w:b/>
          <w:szCs w:val="20"/>
        </w:rPr>
      </w:pPr>
      <w:r>
        <w:rPr>
          <w:b/>
          <w:szCs w:val="20"/>
        </w:rPr>
        <w:t>Proposal 2</w:t>
      </w:r>
      <w:r>
        <w:rPr>
          <w:b/>
          <w:szCs w:val="20"/>
        </w:rPr>
        <w:t xml:space="preserve">: </w:t>
      </w:r>
      <w:r>
        <w:rPr>
          <w:b/>
          <w:szCs w:val="20"/>
        </w:rPr>
        <w:t>I</w:t>
      </w:r>
      <w:r w:rsidRPr="004F2C7D">
        <w:rPr>
          <w:b/>
          <w:szCs w:val="20"/>
        </w:rPr>
        <w:t xml:space="preserve">f there is </w:t>
      </w:r>
      <w:r>
        <w:rPr>
          <w:b/>
          <w:szCs w:val="20"/>
        </w:rPr>
        <w:t xml:space="preserve">no </w:t>
      </w:r>
      <w:r w:rsidRPr="004F2C7D">
        <w:rPr>
          <w:b/>
          <w:szCs w:val="20"/>
        </w:rPr>
        <w:t xml:space="preserve">cell-defining SS block </w:t>
      </w:r>
      <w:r>
        <w:rPr>
          <w:b/>
          <w:szCs w:val="20"/>
        </w:rPr>
        <w:t>available within the contiguous frequency resources owned by the same operator</w:t>
      </w:r>
      <w:r w:rsidRPr="004F2C7D">
        <w:rPr>
          <w:b/>
          <w:szCs w:val="20"/>
        </w:rPr>
        <w:t>, the signaling should indicate the last non</w:t>
      </w:r>
      <w:r>
        <w:rPr>
          <w:b/>
          <w:szCs w:val="20"/>
        </w:rPr>
        <w:t>-cell-defining SS block position</w:t>
      </w:r>
      <w:r w:rsidRPr="004F2C7D">
        <w:rPr>
          <w:b/>
          <w:szCs w:val="20"/>
        </w:rPr>
        <w:t xml:space="preserve"> </w:t>
      </w:r>
      <w:r>
        <w:rPr>
          <w:b/>
          <w:szCs w:val="20"/>
        </w:rPr>
        <w:t xml:space="preserve">relative to the found sync raster within the </w:t>
      </w:r>
      <w:r w:rsidRPr="004F2C7D">
        <w:rPr>
          <w:b/>
          <w:szCs w:val="20"/>
        </w:rPr>
        <w:t xml:space="preserve">frequency </w:t>
      </w:r>
      <w:r>
        <w:rPr>
          <w:b/>
          <w:szCs w:val="20"/>
        </w:rPr>
        <w:t xml:space="preserve">range. </w:t>
      </w:r>
    </w:p>
    <w:p w:rsidR="008458D8" w:rsidRDefault="008458D8" w:rsidP="008458D8">
      <w:pPr>
        <w:pStyle w:val="a0"/>
        <w:ind w:left="360"/>
        <w:rPr>
          <w:szCs w:val="20"/>
        </w:rPr>
      </w:pPr>
    </w:p>
    <w:p w:rsidR="00B776B7" w:rsidRDefault="009F576F" w:rsidP="006A0B53">
      <w:pPr>
        <w:pStyle w:val="a0"/>
        <w:numPr>
          <w:ilvl w:val="0"/>
          <w:numId w:val="16"/>
        </w:numPr>
        <w:rPr>
          <w:szCs w:val="20"/>
        </w:rPr>
      </w:pPr>
      <w:r>
        <w:rPr>
          <w:szCs w:val="20"/>
        </w:rPr>
        <w:t xml:space="preserve">Should the </w:t>
      </w:r>
      <w:r w:rsidRPr="009F576F">
        <w:rPr>
          <w:szCs w:val="20"/>
        </w:rPr>
        <w:t>±5 kHz offset</w:t>
      </w:r>
      <w:r>
        <w:rPr>
          <w:szCs w:val="20"/>
        </w:rPr>
        <w:t xml:space="preserve"> be indicated in FR1?</w:t>
      </w:r>
    </w:p>
    <w:p w:rsidR="008458D8" w:rsidRDefault="008458D8" w:rsidP="008458D8">
      <w:pPr>
        <w:pStyle w:val="a0"/>
        <w:ind w:left="360"/>
        <w:rPr>
          <w:b/>
          <w:szCs w:val="20"/>
        </w:rPr>
      </w:pPr>
      <w:r w:rsidRPr="008458D8">
        <w:rPr>
          <w:b/>
          <w:szCs w:val="20"/>
        </w:rPr>
        <w:t>Answer:</w:t>
      </w:r>
    </w:p>
    <w:p w:rsidR="004F2C7D" w:rsidRDefault="008458D8" w:rsidP="004F2C7D">
      <w:pPr>
        <w:pStyle w:val="a0"/>
        <w:ind w:left="720"/>
        <w:rPr>
          <w:szCs w:val="20"/>
        </w:rPr>
      </w:pPr>
      <w:r>
        <w:rPr>
          <w:szCs w:val="20"/>
        </w:rPr>
        <w:t xml:space="preserve">It depends on RAN4 discussion on the definition of sync raster for FR1. If the step size </w:t>
      </w:r>
      <w:r w:rsidR="004F2C7D">
        <w:rPr>
          <w:szCs w:val="20"/>
        </w:rPr>
        <w:t xml:space="preserve">can be larger than the two times of the initial frequency error, there is no need of such indication. Anyway, it can be leave for RAN4 discussion. Similarly to the working assumption made for OFDM signal generation, no need of </w:t>
      </w:r>
      <w:r w:rsidR="004F2C7D" w:rsidRPr="009F576F">
        <w:rPr>
          <w:szCs w:val="20"/>
        </w:rPr>
        <w:t>±5 kHz offset</w:t>
      </w:r>
      <w:r w:rsidR="004F2C7D">
        <w:rPr>
          <w:szCs w:val="20"/>
        </w:rPr>
        <w:t xml:space="preserve"> </w:t>
      </w:r>
      <w:r w:rsidR="004F2C7D">
        <w:rPr>
          <w:szCs w:val="20"/>
        </w:rPr>
        <w:t xml:space="preserve">can be set as the working assumption unless RAN4 has the different view. </w:t>
      </w:r>
    </w:p>
    <w:p w:rsidR="00C1723B" w:rsidRDefault="0021005D" w:rsidP="00C1723B">
      <w:pPr>
        <w:pStyle w:val="a0"/>
        <w:ind w:left="360"/>
        <w:rPr>
          <w:rFonts w:eastAsia="宋体"/>
          <w:szCs w:val="20"/>
          <w:lang w:eastAsia="zh-CN"/>
        </w:rPr>
      </w:pPr>
      <w:r>
        <w:rPr>
          <w:b/>
          <w:szCs w:val="20"/>
        </w:rPr>
        <w:t xml:space="preserve">Proposal </w:t>
      </w:r>
      <w:r>
        <w:rPr>
          <w:b/>
          <w:szCs w:val="20"/>
        </w:rPr>
        <w:t>3</w:t>
      </w:r>
      <w:r>
        <w:rPr>
          <w:b/>
          <w:szCs w:val="20"/>
        </w:rPr>
        <w:t xml:space="preserve">: </w:t>
      </w:r>
      <w:r>
        <w:rPr>
          <w:b/>
          <w:szCs w:val="20"/>
        </w:rPr>
        <w:t xml:space="preserve">Set that </w:t>
      </w:r>
      <w:r w:rsidRPr="0021005D">
        <w:rPr>
          <w:rFonts w:hint="eastAsia"/>
          <w:b/>
          <w:szCs w:val="20"/>
        </w:rPr>
        <w:t>±</w:t>
      </w:r>
      <w:r w:rsidRPr="0021005D">
        <w:rPr>
          <w:b/>
          <w:szCs w:val="20"/>
        </w:rPr>
        <w:t xml:space="preserve">5 kHz offset </w:t>
      </w:r>
      <w:r>
        <w:rPr>
          <w:b/>
          <w:szCs w:val="20"/>
        </w:rPr>
        <w:t xml:space="preserve">is not indicated in FR1 as working assumption for RAN4 confirmation. </w:t>
      </w:r>
    </w:p>
    <w:p w:rsidR="0021005D" w:rsidRPr="00503596" w:rsidRDefault="0021005D" w:rsidP="0021005D">
      <w:pPr>
        <w:pStyle w:val="2"/>
      </w:pPr>
      <w:r>
        <w:t xml:space="preserve">Details on </w:t>
      </w:r>
      <w:r>
        <w:t>i</w:t>
      </w:r>
      <w:r w:rsidRPr="005A59CE">
        <w:t xml:space="preserve">ndication of </w:t>
      </w:r>
      <w:r>
        <w:t xml:space="preserve">cell-defining SS/PBCH block in PBCH </w:t>
      </w:r>
    </w:p>
    <w:p w:rsidR="00003776" w:rsidRDefault="0021005D" w:rsidP="002957D2">
      <w:pPr>
        <w:pStyle w:val="a0"/>
      </w:pPr>
      <w:r>
        <w:t xml:space="preserve">The details on indication of the cell-defining SS block can be </w:t>
      </w:r>
      <w:r w:rsidR="00003776">
        <w:t>discussed with following two cases:</w:t>
      </w:r>
    </w:p>
    <w:p w:rsidR="00003776" w:rsidRPr="00003776" w:rsidRDefault="00003776" w:rsidP="002957D2">
      <w:pPr>
        <w:pStyle w:val="a0"/>
        <w:rPr>
          <w:u w:val="single"/>
        </w:rPr>
      </w:pPr>
      <w:r w:rsidRPr="00003776">
        <w:rPr>
          <w:u w:val="single"/>
        </w:rPr>
        <w:t>Case 1: Cell-defining SS block within the frequency range owned by the same operator</w:t>
      </w:r>
    </w:p>
    <w:p w:rsidR="00003776" w:rsidRDefault="00003776" w:rsidP="002957D2">
      <w:pPr>
        <w:pStyle w:val="a0"/>
      </w:pPr>
      <w:r>
        <w:t>As illustrated in Figure 1 below, GSCN #1~#4 and GSCN #8~#10 are owned by the operator A whereas GSCN #5~#7 are owned by operator B. Supposing a UE finds the GSCN #1 as the non-cell-defining SS block without the associated RMSI configuration, the signaling will indicate the next cell-defining SS block location in the ascending order of the frequency. In this case, the next cell-defining SS block location (GSCN #3) will be derived based on the found sync raster location GSCN #</w:t>
      </w:r>
      <w:r w:rsidRPr="00003776">
        <w:rPr>
          <w:i/>
        </w:rPr>
        <w:t>N</w:t>
      </w:r>
      <w:r>
        <w:t xml:space="preserve"> and the offset </w:t>
      </w:r>
      <w:r w:rsidRPr="00003776">
        <w:rPr>
          <w:i/>
        </w:rPr>
        <w:t>Offset</w:t>
      </w:r>
      <w:r>
        <w:t>, i.e.,</w:t>
      </w:r>
    </w:p>
    <w:p w:rsidR="00003776" w:rsidRDefault="00003776" w:rsidP="005B3F18">
      <w:pPr>
        <w:pStyle w:val="a0"/>
        <w:ind w:firstLine="720"/>
      </w:pPr>
      <w:r w:rsidRPr="00003776">
        <w:rPr>
          <w:i/>
        </w:rPr>
        <w:t>GSCN_Next_Cell-defining-SSB</w:t>
      </w:r>
      <w:r>
        <w:t xml:space="preserve"> = </w:t>
      </w:r>
      <w:r w:rsidRPr="00003776">
        <w:rPr>
          <w:i/>
        </w:rPr>
        <w:t>N</w:t>
      </w:r>
      <w:r>
        <w:t xml:space="preserve"> + </w:t>
      </w:r>
      <w:r w:rsidRPr="00003776">
        <w:rPr>
          <w:i/>
        </w:rPr>
        <w:t>Offset</w:t>
      </w:r>
      <w:r>
        <w:t xml:space="preserve">, where </w:t>
      </w:r>
      <w:r w:rsidRPr="005B3F18">
        <w:rPr>
          <w:i/>
        </w:rPr>
        <w:t>N</w:t>
      </w:r>
      <w:r>
        <w:t xml:space="preserve"> is the </w:t>
      </w:r>
      <w:r w:rsidR="005B3F18">
        <w:t xml:space="preserve">number of </w:t>
      </w:r>
      <w:r w:rsidR="008B2891">
        <w:t xml:space="preserve">found </w:t>
      </w:r>
      <w:r w:rsidR="005B3F18">
        <w:t xml:space="preserve">GSCN </w:t>
      </w:r>
      <w:r w:rsidR="008B2891">
        <w:t xml:space="preserve">according to </w:t>
      </w:r>
      <w:r w:rsidR="005B3F18">
        <w:t xml:space="preserve">the sync raster equation by RAN4 and </w:t>
      </w:r>
      <w:r>
        <w:t>Offset is in the range of [0, 2^8-1] (i.e., [0,255]).</w:t>
      </w:r>
    </w:p>
    <w:p w:rsidR="00003776" w:rsidRDefault="00003776" w:rsidP="00003776">
      <w:pPr>
        <w:pStyle w:val="a0"/>
        <w:jc w:val="center"/>
      </w:pPr>
      <w:r w:rsidRPr="00003776">
        <w:drawing>
          <wp:inline distT="0" distB="0" distL="0" distR="0">
            <wp:extent cx="2191871" cy="19918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12827" cy="2010893"/>
                    </a:xfrm>
                    <a:prstGeom prst="rect">
                      <a:avLst/>
                    </a:prstGeom>
                    <a:noFill/>
                    <a:ln>
                      <a:noFill/>
                    </a:ln>
                  </pic:spPr>
                </pic:pic>
              </a:graphicData>
            </a:graphic>
          </wp:inline>
        </w:drawing>
      </w:r>
    </w:p>
    <w:p w:rsidR="00003776" w:rsidRDefault="00003776" w:rsidP="00003776">
      <w:pPr>
        <w:pStyle w:val="a0"/>
        <w:jc w:val="center"/>
      </w:pPr>
      <w:r>
        <w:t>Figure 1. Illustration of Case 1.</w:t>
      </w:r>
    </w:p>
    <w:p w:rsidR="00003776" w:rsidRPr="00003776" w:rsidRDefault="00003776" w:rsidP="002957D2">
      <w:pPr>
        <w:pStyle w:val="a0"/>
        <w:rPr>
          <w:u w:val="single"/>
        </w:rPr>
      </w:pPr>
      <w:r w:rsidRPr="00003776">
        <w:rPr>
          <w:u w:val="single"/>
        </w:rPr>
        <w:t>Case 2: No Cell-defining SS block within the frequency range owned by the same operator</w:t>
      </w:r>
    </w:p>
    <w:p w:rsidR="00003776" w:rsidRDefault="005B3F18" w:rsidP="002957D2">
      <w:pPr>
        <w:pStyle w:val="a0"/>
      </w:pPr>
      <w:r>
        <w:t xml:space="preserve">As illustrated in Figure 2 below, there is no cell-defining SS block within the contiguous frequency resources relative to the found SS block position GSCN #1 owned by the same operator (Operator A). In this case, the signaling can’t indicate the next cell-defining SS block, e.g., GSCN #8 in another frequency chunk owned by operator A, because UE </w:t>
      </w:r>
      <w:r w:rsidR="008B2891">
        <w:t>will</w:t>
      </w:r>
      <w:r>
        <w:t xml:space="preserve"> likely skip cell search</w:t>
      </w:r>
      <w:r w:rsidR="008B2891">
        <w:t>ing</w:t>
      </w:r>
      <w:r>
        <w:t xml:space="preserve"> for GSCN #5~7 owned by operator B. Instead, the signaling should indicate the last non-cell-defining SS block within the same frequency range (or the contiguous frequency resources relative to the found sync raster position) owned by operator A.</w:t>
      </w:r>
      <w:r w:rsidR="008B2891">
        <w:t xml:space="preserve"> In this case, the last non-cell-defining SS block position can expressed as below:</w:t>
      </w:r>
    </w:p>
    <w:p w:rsidR="008B2891" w:rsidRDefault="008B2891" w:rsidP="008B2891">
      <w:pPr>
        <w:pStyle w:val="a0"/>
        <w:ind w:firstLine="720"/>
      </w:pPr>
      <w:r w:rsidRPr="00003776">
        <w:rPr>
          <w:i/>
        </w:rPr>
        <w:t>GSCN_</w:t>
      </w:r>
      <w:r>
        <w:rPr>
          <w:i/>
        </w:rPr>
        <w:t>Last</w:t>
      </w:r>
      <w:r w:rsidRPr="00003776">
        <w:rPr>
          <w:i/>
        </w:rPr>
        <w:t>_</w:t>
      </w:r>
      <w:r>
        <w:rPr>
          <w:i/>
        </w:rPr>
        <w:t>Non-c</w:t>
      </w:r>
      <w:r w:rsidRPr="00003776">
        <w:rPr>
          <w:i/>
        </w:rPr>
        <w:t>ell-defining-SSB</w:t>
      </w:r>
      <w:r>
        <w:t xml:space="preserve"> = </w:t>
      </w:r>
      <w:r w:rsidRPr="00003776">
        <w:rPr>
          <w:i/>
        </w:rPr>
        <w:t>N</w:t>
      </w:r>
      <w:r>
        <w:t xml:space="preserve"> + </w:t>
      </w:r>
      <w:r w:rsidRPr="00003776">
        <w:rPr>
          <w:i/>
        </w:rPr>
        <w:t>Offset</w:t>
      </w:r>
      <w:r>
        <w:t xml:space="preserve">, where </w:t>
      </w:r>
      <w:r w:rsidRPr="005B3F18">
        <w:rPr>
          <w:i/>
        </w:rPr>
        <w:t>N</w:t>
      </w:r>
      <w:r>
        <w:t xml:space="preserve"> is the number of </w:t>
      </w:r>
      <w:r>
        <w:t xml:space="preserve">found </w:t>
      </w:r>
      <w:r>
        <w:t xml:space="preserve">GSCN </w:t>
      </w:r>
      <w:r>
        <w:t xml:space="preserve">according to </w:t>
      </w:r>
      <w:r>
        <w:t>the sync raster</w:t>
      </w:r>
      <w:r>
        <w:t xml:space="preserve"> and </w:t>
      </w:r>
      <w:r w:rsidRPr="008B2891">
        <w:t>Offset is in the range of [0, 2^8-1] (i.e., [0,255]).</w:t>
      </w:r>
    </w:p>
    <w:p w:rsidR="005B3F18" w:rsidRDefault="005B3F18" w:rsidP="005B3F18">
      <w:pPr>
        <w:pStyle w:val="a0"/>
        <w:jc w:val="center"/>
      </w:pPr>
      <w:r w:rsidRPr="005B3F18">
        <w:lastRenderedPageBreak/>
        <w:drawing>
          <wp:inline distT="0" distB="0" distL="0" distR="0">
            <wp:extent cx="2460812" cy="19299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2240" cy="1938914"/>
                    </a:xfrm>
                    <a:prstGeom prst="rect">
                      <a:avLst/>
                    </a:prstGeom>
                    <a:noFill/>
                    <a:ln>
                      <a:noFill/>
                    </a:ln>
                  </pic:spPr>
                </pic:pic>
              </a:graphicData>
            </a:graphic>
          </wp:inline>
        </w:drawing>
      </w:r>
    </w:p>
    <w:p w:rsidR="005B3F18" w:rsidRDefault="008B2891" w:rsidP="002957D2">
      <w:pPr>
        <w:pStyle w:val="a0"/>
      </w:pPr>
      <w:r>
        <w:t xml:space="preserve">Therefore, three entries are needed in the configuration </w:t>
      </w:r>
      <w:r w:rsidR="002976ED">
        <w:t xml:space="preserve">for indication of different interpretation of 8 bits of RMSI CORESET configuration as illustrated in Table 1. These three entries can </w:t>
      </w:r>
      <w:r>
        <w:t xml:space="preserve">be joint </w:t>
      </w:r>
      <w:r w:rsidR="002976ED">
        <w:t>en</w:t>
      </w:r>
      <w:r>
        <w:t xml:space="preserve">coded with </w:t>
      </w:r>
      <w:r w:rsidRPr="008B2891">
        <w:t>ssb-subcarrier-offset</w:t>
      </w:r>
      <w:r>
        <w:t xml:space="preserve"> for which 24 out of 32 entries are used for below-6GHz case with 5 bits and 12 out of 16 entries are used for the above-6GHz case. </w:t>
      </w:r>
    </w:p>
    <w:p w:rsidR="002976ED" w:rsidRPr="002976ED" w:rsidRDefault="002976ED" w:rsidP="002976ED">
      <w:pPr>
        <w:pStyle w:val="a0"/>
        <w:jc w:val="center"/>
      </w:pPr>
      <w:r w:rsidRPr="002976ED">
        <w:t xml:space="preserve">Table 1. Three entries </w:t>
      </w:r>
      <w:r>
        <w:t>for</w:t>
      </w:r>
      <w:r w:rsidRPr="002976ED">
        <w:t xml:space="preserve"> </w:t>
      </w:r>
      <w:r>
        <w:t>interpretation</w:t>
      </w:r>
      <w:r w:rsidRPr="002976ED">
        <w:t xml:space="preserve"> of </w:t>
      </w:r>
      <w:r>
        <w:t xml:space="preserve">8 bits of </w:t>
      </w:r>
      <w:r w:rsidRPr="002976ED">
        <w:t>RMSI CORESET field.</w:t>
      </w:r>
    </w:p>
    <w:tbl>
      <w:tblPr>
        <w:tblStyle w:val="a5"/>
        <w:tblW w:w="0" w:type="auto"/>
        <w:tblLook w:val="04A0" w:firstRow="1" w:lastRow="0" w:firstColumn="1" w:lastColumn="0" w:noHBand="0" w:noVBand="1"/>
      </w:tblPr>
      <w:tblGrid>
        <w:gridCol w:w="1696"/>
        <w:gridCol w:w="7366"/>
      </w:tblGrid>
      <w:tr w:rsidR="008B2891" w:rsidTr="002976ED">
        <w:tc>
          <w:tcPr>
            <w:tcW w:w="1696" w:type="dxa"/>
          </w:tcPr>
          <w:p w:rsidR="008B2891" w:rsidRDefault="008B2891" w:rsidP="002957D2">
            <w:pPr>
              <w:pStyle w:val="a0"/>
            </w:pPr>
            <w:r>
              <w:t>Entries</w:t>
            </w:r>
          </w:p>
        </w:tc>
        <w:tc>
          <w:tcPr>
            <w:tcW w:w="7366" w:type="dxa"/>
          </w:tcPr>
          <w:p w:rsidR="008B2891" w:rsidRDefault="002976ED" w:rsidP="002957D2">
            <w:pPr>
              <w:pStyle w:val="a0"/>
            </w:pPr>
            <w:r>
              <w:t>Interpretation for 8 bits of RMSI CORESET field</w:t>
            </w:r>
          </w:p>
        </w:tc>
      </w:tr>
      <w:tr w:rsidR="008B2891" w:rsidTr="002976ED">
        <w:tc>
          <w:tcPr>
            <w:tcW w:w="1696" w:type="dxa"/>
          </w:tcPr>
          <w:p w:rsidR="008B2891" w:rsidRDefault="008B2891" w:rsidP="002957D2">
            <w:pPr>
              <w:pStyle w:val="a0"/>
            </w:pPr>
            <w:r>
              <w:t xml:space="preserve"># M </w:t>
            </w:r>
          </w:p>
        </w:tc>
        <w:tc>
          <w:tcPr>
            <w:tcW w:w="7366" w:type="dxa"/>
          </w:tcPr>
          <w:p w:rsidR="008B2891" w:rsidRDefault="002976ED" w:rsidP="002957D2">
            <w:pPr>
              <w:pStyle w:val="a0"/>
            </w:pPr>
            <w:r w:rsidRPr="002976ED">
              <w:t>Valid RMSI CORESET Configuration associated with the cell-defining SSB</w:t>
            </w:r>
          </w:p>
        </w:tc>
      </w:tr>
      <w:tr w:rsidR="008B2891" w:rsidTr="002976ED">
        <w:tc>
          <w:tcPr>
            <w:tcW w:w="1696" w:type="dxa"/>
          </w:tcPr>
          <w:p w:rsidR="008B2891" w:rsidRDefault="008B2891" w:rsidP="002957D2">
            <w:pPr>
              <w:pStyle w:val="a0"/>
            </w:pPr>
            <w:r>
              <w:t># M+1</w:t>
            </w:r>
          </w:p>
        </w:tc>
        <w:tc>
          <w:tcPr>
            <w:tcW w:w="7366" w:type="dxa"/>
          </w:tcPr>
          <w:p w:rsidR="008B2891" w:rsidRDefault="002976ED" w:rsidP="002976ED">
            <w:pPr>
              <w:pStyle w:val="a0"/>
            </w:pPr>
            <w:r w:rsidRPr="002976ED">
              <w:t xml:space="preserve">Offset to the </w:t>
            </w:r>
            <w:r>
              <w:t xml:space="preserve">found </w:t>
            </w:r>
            <w:r w:rsidRPr="002976ED">
              <w:t>SSB GSCN for deriving the next cell</w:t>
            </w:r>
            <w:r>
              <w:t xml:space="preserve">-defining SSB GSCN. </w:t>
            </w:r>
          </w:p>
        </w:tc>
      </w:tr>
      <w:tr w:rsidR="008B2891" w:rsidTr="002976ED">
        <w:tc>
          <w:tcPr>
            <w:tcW w:w="1696" w:type="dxa"/>
          </w:tcPr>
          <w:p w:rsidR="008B2891" w:rsidRDefault="008B2891" w:rsidP="002957D2">
            <w:pPr>
              <w:pStyle w:val="a0"/>
            </w:pPr>
            <w:r>
              <w:t># M+2</w:t>
            </w:r>
          </w:p>
        </w:tc>
        <w:tc>
          <w:tcPr>
            <w:tcW w:w="7366" w:type="dxa"/>
          </w:tcPr>
          <w:p w:rsidR="008B2891" w:rsidRDefault="002976ED" w:rsidP="002976ED">
            <w:pPr>
              <w:pStyle w:val="a0"/>
            </w:pPr>
            <w:r w:rsidRPr="002976ED">
              <w:t xml:space="preserve">Offset to the </w:t>
            </w:r>
            <w:r>
              <w:t xml:space="preserve">found </w:t>
            </w:r>
            <w:r w:rsidRPr="002976ED">
              <w:t>SSB GSCN for deriving the last non-cell-defining SSB GSCN</w:t>
            </w:r>
            <w:r>
              <w:t xml:space="preserve">. </w:t>
            </w:r>
          </w:p>
        </w:tc>
      </w:tr>
    </w:tbl>
    <w:p w:rsidR="008B2891" w:rsidRDefault="008B2891" w:rsidP="002957D2">
      <w:pPr>
        <w:pStyle w:val="a0"/>
      </w:pPr>
    </w:p>
    <w:p w:rsidR="005B3F18" w:rsidRDefault="002976ED" w:rsidP="002957D2">
      <w:pPr>
        <w:pStyle w:val="a0"/>
        <w:rPr>
          <w:b/>
        </w:rPr>
      </w:pPr>
      <w:r w:rsidRPr="002976ED">
        <w:rPr>
          <w:b/>
        </w:rPr>
        <w:t xml:space="preserve">Proposal </w:t>
      </w:r>
      <w:r>
        <w:rPr>
          <w:b/>
        </w:rPr>
        <w:t>4</w:t>
      </w:r>
      <w:r w:rsidRPr="002976ED">
        <w:rPr>
          <w:b/>
        </w:rPr>
        <w:t>: Three entries are introduced by joint encoded with ssb-subcarrier-offset for interpretation of 8 bits of RMSI CORESET field in NR-PBCH.</w:t>
      </w:r>
    </w:p>
    <w:p w:rsidR="002976ED" w:rsidRPr="00CB6859" w:rsidRDefault="002976ED" w:rsidP="002976ED">
      <w:pPr>
        <w:pStyle w:val="1"/>
        <w:keepLines/>
        <w:numPr>
          <w:ilvl w:val="0"/>
          <w:numId w:val="0"/>
        </w:numPr>
        <w:pBdr>
          <w:top w:val="single" w:sz="12" w:space="3" w:color="auto"/>
        </w:pBdr>
        <w:overflowPunct w:val="0"/>
        <w:autoSpaceDE w:val="0"/>
        <w:autoSpaceDN w:val="0"/>
        <w:adjustRightInd w:val="0"/>
        <w:spacing w:before="240" w:after="180"/>
        <w:textAlignment w:val="baseline"/>
        <w:rPr>
          <w:rFonts w:ascii="Times New Roman" w:eastAsia="宋体" w:hAnsi="Times New Roman" w:cs="Times New Roman"/>
          <w:sz w:val="22"/>
          <w:szCs w:val="22"/>
        </w:rPr>
      </w:pPr>
    </w:p>
    <w:p w:rsidR="002976ED" w:rsidRDefault="002976ED" w:rsidP="002976ED">
      <w:pPr>
        <w:pStyle w:val="1"/>
      </w:pPr>
      <w:r>
        <w:t>Conclusion</w:t>
      </w:r>
    </w:p>
    <w:p w:rsidR="009709BE" w:rsidRDefault="009709BE" w:rsidP="009709BE">
      <w:pPr>
        <w:pStyle w:val="a0"/>
      </w:pPr>
      <w:r>
        <w:t xml:space="preserve">In this paper, we </w:t>
      </w:r>
      <w:r>
        <w:t xml:space="preserve">discussed the principle and the </w:t>
      </w:r>
      <w:r>
        <w:t>detailed solution compliant with the previous agreements.</w:t>
      </w:r>
      <w:r>
        <w:t xml:space="preserve"> The following proposals are presented for discussion and decision:</w:t>
      </w:r>
    </w:p>
    <w:p w:rsidR="009709BE" w:rsidRDefault="009709BE" w:rsidP="009709BE">
      <w:pPr>
        <w:pStyle w:val="a0"/>
        <w:rPr>
          <w:b/>
          <w:szCs w:val="20"/>
        </w:rPr>
      </w:pPr>
      <w:r>
        <w:rPr>
          <w:b/>
          <w:szCs w:val="20"/>
        </w:rPr>
        <w:t>Proposal 1: Alt 2 with signaling of the raster position relative to the found raster position is adopted.</w:t>
      </w:r>
    </w:p>
    <w:p w:rsidR="009709BE" w:rsidRDefault="009709BE" w:rsidP="009709BE">
      <w:pPr>
        <w:pStyle w:val="a0"/>
        <w:rPr>
          <w:b/>
          <w:szCs w:val="20"/>
        </w:rPr>
      </w:pPr>
      <w:r>
        <w:rPr>
          <w:b/>
          <w:szCs w:val="20"/>
        </w:rPr>
        <w:t>Proposal 2: I</w:t>
      </w:r>
      <w:r w:rsidRPr="004F2C7D">
        <w:rPr>
          <w:b/>
          <w:szCs w:val="20"/>
        </w:rPr>
        <w:t xml:space="preserve">f there is </w:t>
      </w:r>
      <w:r>
        <w:rPr>
          <w:b/>
          <w:szCs w:val="20"/>
        </w:rPr>
        <w:t xml:space="preserve">no </w:t>
      </w:r>
      <w:r w:rsidRPr="004F2C7D">
        <w:rPr>
          <w:b/>
          <w:szCs w:val="20"/>
        </w:rPr>
        <w:t xml:space="preserve">cell-defining SS block </w:t>
      </w:r>
      <w:r>
        <w:rPr>
          <w:b/>
          <w:szCs w:val="20"/>
        </w:rPr>
        <w:t>available within the contiguous frequency resources owned by the same operator</w:t>
      </w:r>
      <w:r w:rsidRPr="004F2C7D">
        <w:rPr>
          <w:b/>
          <w:szCs w:val="20"/>
        </w:rPr>
        <w:t>, the signaling should indicate the last non</w:t>
      </w:r>
      <w:r>
        <w:rPr>
          <w:b/>
          <w:szCs w:val="20"/>
        </w:rPr>
        <w:t>-cell-defining SS block position</w:t>
      </w:r>
      <w:r w:rsidRPr="004F2C7D">
        <w:rPr>
          <w:b/>
          <w:szCs w:val="20"/>
        </w:rPr>
        <w:t xml:space="preserve"> </w:t>
      </w:r>
      <w:r>
        <w:rPr>
          <w:b/>
          <w:szCs w:val="20"/>
        </w:rPr>
        <w:t xml:space="preserve">relative to the found sync raster within the </w:t>
      </w:r>
      <w:r w:rsidRPr="004F2C7D">
        <w:rPr>
          <w:b/>
          <w:szCs w:val="20"/>
        </w:rPr>
        <w:t xml:space="preserve">frequency </w:t>
      </w:r>
      <w:r>
        <w:rPr>
          <w:b/>
          <w:szCs w:val="20"/>
        </w:rPr>
        <w:t xml:space="preserve">range. </w:t>
      </w:r>
    </w:p>
    <w:p w:rsidR="009709BE" w:rsidRDefault="009709BE" w:rsidP="009709BE">
      <w:pPr>
        <w:pStyle w:val="a0"/>
        <w:rPr>
          <w:rFonts w:eastAsia="宋体"/>
          <w:szCs w:val="20"/>
          <w:lang w:eastAsia="zh-CN"/>
        </w:rPr>
      </w:pPr>
      <w:r>
        <w:rPr>
          <w:b/>
          <w:szCs w:val="20"/>
        </w:rPr>
        <w:t xml:space="preserve">Proposal 3: Set that </w:t>
      </w:r>
      <w:r w:rsidRPr="0021005D">
        <w:rPr>
          <w:rFonts w:hint="eastAsia"/>
          <w:b/>
          <w:szCs w:val="20"/>
        </w:rPr>
        <w:t>±</w:t>
      </w:r>
      <w:r w:rsidRPr="0021005D">
        <w:rPr>
          <w:b/>
          <w:szCs w:val="20"/>
        </w:rPr>
        <w:t xml:space="preserve">5 kHz offset </w:t>
      </w:r>
      <w:r>
        <w:rPr>
          <w:b/>
          <w:szCs w:val="20"/>
        </w:rPr>
        <w:t xml:space="preserve">is not indicated in FR1 as working assumption for RAN4 confirmation. </w:t>
      </w:r>
    </w:p>
    <w:p w:rsidR="009709BE" w:rsidRDefault="009709BE" w:rsidP="009709BE">
      <w:pPr>
        <w:pStyle w:val="a0"/>
        <w:rPr>
          <w:b/>
        </w:rPr>
      </w:pPr>
      <w:r w:rsidRPr="002976ED">
        <w:rPr>
          <w:b/>
        </w:rPr>
        <w:t xml:space="preserve">Proposal </w:t>
      </w:r>
      <w:r>
        <w:rPr>
          <w:b/>
        </w:rPr>
        <w:t>4</w:t>
      </w:r>
      <w:r w:rsidRPr="002976ED">
        <w:rPr>
          <w:b/>
        </w:rPr>
        <w:t>: Three entries are introduced by joint encoded with ssb-subcarrier-offset for interpretation of 8 bits of RMSI CORESET field in NR-PBCH.</w:t>
      </w:r>
    </w:p>
    <w:p w:rsidR="002976ED" w:rsidRPr="002976ED" w:rsidRDefault="002976ED" w:rsidP="002957D2">
      <w:pPr>
        <w:pStyle w:val="a0"/>
      </w:pPr>
    </w:p>
    <w:p w:rsidR="005B3F18" w:rsidRDefault="005B3F18" w:rsidP="002957D2">
      <w:pPr>
        <w:pStyle w:val="a0"/>
      </w:pPr>
    </w:p>
    <w:p w:rsidR="008F0734" w:rsidRPr="00CB6859" w:rsidRDefault="008F0734" w:rsidP="008F0734">
      <w:pPr>
        <w:pStyle w:val="1"/>
        <w:keepLines/>
        <w:numPr>
          <w:ilvl w:val="0"/>
          <w:numId w:val="0"/>
        </w:numPr>
        <w:pBdr>
          <w:top w:val="single" w:sz="12" w:space="3" w:color="auto"/>
        </w:pBdr>
        <w:overflowPunct w:val="0"/>
        <w:autoSpaceDE w:val="0"/>
        <w:autoSpaceDN w:val="0"/>
        <w:adjustRightInd w:val="0"/>
        <w:spacing w:before="240" w:after="180"/>
        <w:ind w:left="562" w:hanging="562"/>
        <w:textAlignment w:val="baseline"/>
        <w:rPr>
          <w:rFonts w:ascii="Times New Roman" w:eastAsia="宋体" w:hAnsi="Times New Roman" w:cs="Times New Roman"/>
          <w:sz w:val="22"/>
          <w:szCs w:val="22"/>
        </w:rPr>
      </w:pPr>
      <w:r w:rsidRPr="00CB6859">
        <w:rPr>
          <w:rFonts w:ascii="Times New Roman" w:hAnsi="Times New Roman" w:cs="Times New Roman"/>
          <w:sz w:val="22"/>
          <w:szCs w:val="22"/>
        </w:rPr>
        <w:t>References</w:t>
      </w:r>
    </w:p>
    <w:p w:rsidR="008F0734" w:rsidRPr="00BA30AE" w:rsidRDefault="008F0734" w:rsidP="008F0734">
      <w:pPr>
        <w:numPr>
          <w:ilvl w:val="0"/>
          <w:numId w:val="20"/>
        </w:numPr>
        <w:spacing w:line="276" w:lineRule="auto"/>
      </w:pPr>
      <w:bookmarkStart w:id="2" w:name="_Ref402442435"/>
      <w:r w:rsidRPr="008F0734">
        <w:t>R1-1801157</w:t>
      </w:r>
      <w:r>
        <w:t>,</w:t>
      </w:r>
      <w:r w:rsidRPr="00CB6859">
        <w:t xml:space="preserve"> </w:t>
      </w:r>
      <w:r>
        <w:t>“</w:t>
      </w:r>
      <w:r w:rsidRPr="008F0734">
        <w:t>Summary of 7.1.2.1 Remaining details on NR-PBCH</w:t>
      </w:r>
      <w:r>
        <w:t>”, Ericsson</w:t>
      </w:r>
      <w:r w:rsidRPr="00721570">
        <w:t>.</w:t>
      </w:r>
      <w:bookmarkEnd w:id="2"/>
    </w:p>
    <w:p w:rsidR="008F0734" w:rsidRPr="007E1B90" w:rsidRDefault="008F0734" w:rsidP="008F0734">
      <w:pPr>
        <w:spacing w:line="276" w:lineRule="auto"/>
      </w:pPr>
    </w:p>
    <w:p w:rsidR="00802FBE" w:rsidRPr="00A07655" w:rsidRDefault="00802FBE">
      <w:pPr>
        <w:pStyle w:val="a0"/>
      </w:pPr>
    </w:p>
    <w:sectPr w:rsidR="00802FBE" w:rsidRPr="00A07655"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051" w:rsidRDefault="00893051" w:rsidP="00896408">
      <w:r>
        <w:separator/>
      </w:r>
    </w:p>
  </w:endnote>
  <w:endnote w:type="continuationSeparator" w:id="0">
    <w:p w:rsidR="00893051" w:rsidRDefault="00893051"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051" w:rsidRDefault="00893051" w:rsidP="00896408">
      <w:r>
        <w:separator/>
      </w:r>
    </w:p>
  </w:footnote>
  <w:footnote w:type="continuationSeparator" w:id="0">
    <w:p w:rsidR="00893051" w:rsidRDefault="00893051"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F23DD"/>
    <w:multiLevelType w:val="hybridMultilevel"/>
    <w:tmpl w:val="C1AC878C"/>
    <w:lvl w:ilvl="0" w:tplc="9E60655A">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67DA8"/>
    <w:multiLevelType w:val="hybridMultilevel"/>
    <w:tmpl w:val="E21ABBBC"/>
    <w:lvl w:ilvl="0" w:tplc="E9A8890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232086"/>
    <w:multiLevelType w:val="hybridMultilevel"/>
    <w:tmpl w:val="DF0A1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60B8E"/>
    <w:multiLevelType w:val="hybridMultilevel"/>
    <w:tmpl w:val="D3D05FF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67348"/>
    <w:multiLevelType w:val="hybridMultilevel"/>
    <w:tmpl w:val="A874D80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905D2"/>
    <w:multiLevelType w:val="hybridMultilevel"/>
    <w:tmpl w:val="FB720C0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D6E6A"/>
    <w:multiLevelType w:val="hybridMultilevel"/>
    <w:tmpl w:val="F76C734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90A5D"/>
    <w:multiLevelType w:val="hybridMultilevel"/>
    <w:tmpl w:val="664E5C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0F84BF3"/>
    <w:multiLevelType w:val="hybridMultilevel"/>
    <w:tmpl w:val="309E7EC8"/>
    <w:lvl w:ilvl="0" w:tplc="B900EC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8A2792"/>
    <w:multiLevelType w:val="hybridMultilevel"/>
    <w:tmpl w:val="691A9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822C6"/>
    <w:multiLevelType w:val="hybridMultilevel"/>
    <w:tmpl w:val="74EE4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DD81F8F"/>
    <w:multiLevelType w:val="hybridMultilevel"/>
    <w:tmpl w:val="EFC4D4A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2B40DD"/>
    <w:multiLevelType w:val="hybridMultilevel"/>
    <w:tmpl w:val="3F921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57BA127C"/>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D050617"/>
    <w:multiLevelType w:val="hybridMultilevel"/>
    <w:tmpl w:val="988E19D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17"/>
  </w:num>
  <w:num w:numId="3">
    <w:abstractNumId w:val="1"/>
  </w:num>
  <w:num w:numId="4">
    <w:abstractNumId w:val="6"/>
  </w:num>
  <w:num w:numId="5">
    <w:abstractNumId w:val="4"/>
  </w:num>
  <w:num w:numId="6">
    <w:abstractNumId w:val="5"/>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7"/>
  </w:num>
  <w:num w:numId="11">
    <w:abstractNumId w:val="13"/>
  </w:num>
  <w:num w:numId="12">
    <w:abstractNumId w:val="14"/>
  </w:num>
  <w:num w:numId="13">
    <w:abstractNumId w:val="11"/>
  </w:num>
  <w:num w:numId="14">
    <w:abstractNumId w:val="13"/>
  </w:num>
  <w:num w:numId="15">
    <w:abstractNumId w:val="8"/>
  </w:num>
  <w:num w:numId="16">
    <w:abstractNumId w:val="12"/>
  </w:num>
  <w:num w:numId="17">
    <w:abstractNumId w:val="7"/>
  </w:num>
  <w:num w:numId="18">
    <w:abstractNumId w:val="0"/>
  </w:num>
  <w:num w:numId="19">
    <w:abstractNumId w:val="15"/>
  </w:num>
  <w:num w:numId="20">
    <w:abstractNumId w:val="18"/>
  </w:num>
  <w:num w:numId="21">
    <w:abstractNumId w:val="9"/>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3776"/>
    <w:rsid w:val="000042B5"/>
    <w:rsid w:val="0000532E"/>
    <w:rsid w:val="0000617F"/>
    <w:rsid w:val="0001766D"/>
    <w:rsid w:val="000208D5"/>
    <w:rsid w:val="00021BB7"/>
    <w:rsid w:val="00023FE6"/>
    <w:rsid w:val="00024F13"/>
    <w:rsid w:val="000302FB"/>
    <w:rsid w:val="00031DCC"/>
    <w:rsid w:val="00033353"/>
    <w:rsid w:val="0004249F"/>
    <w:rsid w:val="000518A8"/>
    <w:rsid w:val="00060CE1"/>
    <w:rsid w:val="0006202B"/>
    <w:rsid w:val="00074751"/>
    <w:rsid w:val="0009043B"/>
    <w:rsid w:val="00093E9B"/>
    <w:rsid w:val="00096A2B"/>
    <w:rsid w:val="000A560A"/>
    <w:rsid w:val="000C16B6"/>
    <w:rsid w:val="000E2EAC"/>
    <w:rsid w:val="00100BC3"/>
    <w:rsid w:val="001135BC"/>
    <w:rsid w:val="0011630F"/>
    <w:rsid w:val="00116931"/>
    <w:rsid w:val="00123072"/>
    <w:rsid w:val="00123DE5"/>
    <w:rsid w:val="001372E8"/>
    <w:rsid w:val="00144EF4"/>
    <w:rsid w:val="00145829"/>
    <w:rsid w:val="00166046"/>
    <w:rsid w:val="0016636A"/>
    <w:rsid w:val="0019360E"/>
    <w:rsid w:val="001B695E"/>
    <w:rsid w:val="001C3893"/>
    <w:rsid w:val="001D02B5"/>
    <w:rsid w:val="001D1DDB"/>
    <w:rsid w:val="001E2FED"/>
    <w:rsid w:val="001E5AFE"/>
    <w:rsid w:val="0021005D"/>
    <w:rsid w:val="0021592B"/>
    <w:rsid w:val="0021781F"/>
    <w:rsid w:val="00222EFB"/>
    <w:rsid w:val="00231E0C"/>
    <w:rsid w:val="00245EA4"/>
    <w:rsid w:val="002615B1"/>
    <w:rsid w:val="00262FC3"/>
    <w:rsid w:val="0026464D"/>
    <w:rsid w:val="0026510C"/>
    <w:rsid w:val="00277F75"/>
    <w:rsid w:val="0028065B"/>
    <w:rsid w:val="00286B6D"/>
    <w:rsid w:val="002957D2"/>
    <w:rsid w:val="002976ED"/>
    <w:rsid w:val="002A49F7"/>
    <w:rsid w:val="002B0DDD"/>
    <w:rsid w:val="002B59EF"/>
    <w:rsid w:val="002D05DB"/>
    <w:rsid w:val="002E17DB"/>
    <w:rsid w:val="002F2E8B"/>
    <w:rsid w:val="002F3509"/>
    <w:rsid w:val="002F451E"/>
    <w:rsid w:val="002F6C32"/>
    <w:rsid w:val="00315651"/>
    <w:rsid w:val="00322374"/>
    <w:rsid w:val="00323045"/>
    <w:rsid w:val="00331132"/>
    <w:rsid w:val="0033205D"/>
    <w:rsid w:val="00341942"/>
    <w:rsid w:val="0034475B"/>
    <w:rsid w:val="00351902"/>
    <w:rsid w:val="003530B5"/>
    <w:rsid w:val="00364AF1"/>
    <w:rsid w:val="00365CE4"/>
    <w:rsid w:val="0037313B"/>
    <w:rsid w:val="00375C37"/>
    <w:rsid w:val="003A3617"/>
    <w:rsid w:val="003A492C"/>
    <w:rsid w:val="003A6E6E"/>
    <w:rsid w:val="003A79AC"/>
    <w:rsid w:val="003A7D09"/>
    <w:rsid w:val="003A7DD8"/>
    <w:rsid w:val="003C58D6"/>
    <w:rsid w:val="003D4EA5"/>
    <w:rsid w:val="003F28CA"/>
    <w:rsid w:val="004026F3"/>
    <w:rsid w:val="00403CD8"/>
    <w:rsid w:val="00415AC0"/>
    <w:rsid w:val="00417C2D"/>
    <w:rsid w:val="00434A6E"/>
    <w:rsid w:val="00446E4F"/>
    <w:rsid w:val="004501BF"/>
    <w:rsid w:val="00473CB5"/>
    <w:rsid w:val="004750EF"/>
    <w:rsid w:val="0048093F"/>
    <w:rsid w:val="004838A6"/>
    <w:rsid w:val="004900B0"/>
    <w:rsid w:val="00493277"/>
    <w:rsid w:val="004B0FCE"/>
    <w:rsid w:val="004B5FA4"/>
    <w:rsid w:val="004C32BA"/>
    <w:rsid w:val="004C5290"/>
    <w:rsid w:val="004C672E"/>
    <w:rsid w:val="004C6A35"/>
    <w:rsid w:val="004D4477"/>
    <w:rsid w:val="004F2944"/>
    <w:rsid w:val="004F2C7D"/>
    <w:rsid w:val="004F430F"/>
    <w:rsid w:val="00503596"/>
    <w:rsid w:val="00511208"/>
    <w:rsid w:val="005164F1"/>
    <w:rsid w:val="0052140E"/>
    <w:rsid w:val="0053186E"/>
    <w:rsid w:val="005318DD"/>
    <w:rsid w:val="0053250D"/>
    <w:rsid w:val="00544261"/>
    <w:rsid w:val="00547989"/>
    <w:rsid w:val="005514B5"/>
    <w:rsid w:val="0055189D"/>
    <w:rsid w:val="00557755"/>
    <w:rsid w:val="0056104B"/>
    <w:rsid w:val="00563173"/>
    <w:rsid w:val="005838EA"/>
    <w:rsid w:val="00585773"/>
    <w:rsid w:val="00586341"/>
    <w:rsid w:val="00592162"/>
    <w:rsid w:val="005A59CE"/>
    <w:rsid w:val="005A687B"/>
    <w:rsid w:val="005B188C"/>
    <w:rsid w:val="005B3F18"/>
    <w:rsid w:val="005D265B"/>
    <w:rsid w:val="005D3563"/>
    <w:rsid w:val="005E236A"/>
    <w:rsid w:val="00605C07"/>
    <w:rsid w:val="00614000"/>
    <w:rsid w:val="00614513"/>
    <w:rsid w:val="00622C64"/>
    <w:rsid w:val="0063517D"/>
    <w:rsid w:val="00646210"/>
    <w:rsid w:val="00657289"/>
    <w:rsid w:val="00666018"/>
    <w:rsid w:val="00666BD1"/>
    <w:rsid w:val="00682103"/>
    <w:rsid w:val="0068622F"/>
    <w:rsid w:val="0068782F"/>
    <w:rsid w:val="006945E5"/>
    <w:rsid w:val="006A0B53"/>
    <w:rsid w:val="006A286A"/>
    <w:rsid w:val="006A4102"/>
    <w:rsid w:val="006A4872"/>
    <w:rsid w:val="006B3381"/>
    <w:rsid w:val="006D0E3A"/>
    <w:rsid w:val="006E6562"/>
    <w:rsid w:val="006F2128"/>
    <w:rsid w:val="007067C5"/>
    <w:rsid w:val="007161BF"/>
    <w:rsid w:val="0072036B"/>
    <w:rsid w:val="00735466"/>
    <w:rsid w:val="007357AB"/>
    <w:rsid w:val="007679EC"/>
    <w:rsid w:val="0077095D"/>
    <w:rsid w:val="007732A2"/>
    <w:rsid w:val="00780C44"/>
    <w:rsid w:val="0078136E"/>
    <w:rsid w:val="00783F66"/>
    <w:rsid w:val="00785910"/>
    <w:rsid w:val="0079149C"/>
    <w:rsid w:val="00797DE5"/>
    <w:rsid w:val="007B48F3"/>
    <w:rsid w:val="007B609F"/>
    <w:rsid w:val="007C2CF5"/>
    <w:rsid w:val="007C690E"/>
    <w:rsid w:val="007D310E"/>
    <w:rsid w:val="007E5761"/>
    <w:rsid w:val="007F5DBD"/>
    <w:rsid w:val="00802FBE"/>
    <w:rsid w:val="00832909"/>
    <w:rsid w:val="008458D8"/>
    <w:rsid w:val="008463BA"/>
    <w:rsid w:val="00846D18"/>
    <w:rsid w:val="00850683"/>
    <w:rsid w:val="00856F4C"/>
    <w:rsid w:val="0086103E"/>
    <w:rsid w:val="008663A5"/>
    <w:rsid w:val="0087412F"/>
    <w:rsid w:val="00880A6C"/>
    <w:rsid w:val="00893051"/>
    <w:rsid w:val="00896408"/>
    <w:rsid w:val="008A0342"/>
    <w:rsid w:val="008B2891"/>
    <w:rsid w:val="008B675B"/>
    <w:rsid w:val="008D5300"/>
    <w:rsid w:val="008F0734"/>
    <w:rsid w:val="008F0D07"/>
    <w:rsid w:val="008F152C"/>
    <w:rsid w:val="008F3BFD"/>
    <w:rsid w:val="008F5159"/>
    <w:rsid w:val="0092467D"/>
    <w:rsid w:val="00942F98"/>
    <w:rsid w:val="009461CF"/>
    <w:rsid w:val="009466B9"/>
    <w:rsid w:val="009709BE"/>
    <w:rsid w:val="009770FF"/>
    <w:rsid w:val="0098040A"/>
    <w:rsid w:val="00983D72"/>
    <w:rsid w:val="00987D67"/>
    <w:rsid w:val="009929F3"/>
    <w:rsid w:val="009A0611"/>
    <w:rsid w:val="009A16DF"/>
    <w:rsid w:val="009C5EAC"/>
    <w:rsid w:val="009C7CE6"/>
    <w:rsid w:val="009E46CD"/>
    <w:rsid w:val="009F576F"/>
    <w:rsid w:val="009F7D8C"/>
    <w:rsid w:val="00A01B63"/>
    <w:rsid w:val="00A05384"/>
    <w:rsid w:val="00A07655"/>
    <w:rsid w:val="00A10320"/>
    <w:rsid w:val="00A11467"/>
    <w:rsid w:val="00A12AAF"/>
    <w:rsid w:val="00A20BB9"/>
    <w:rsid w:val="00A26BBF"/>
    <w:rsid w:val="00A3717F"/>
    <w:rsid w:val="00A40947"/>
    <w:rsid w:val="00A42B1D"/>
    <w:rsid w:val="00A42CFD"/>
    <w:rsid w:val="00A61D5A"/>
    <w:rsid w:val="00A910C0"/>
    <w:rsid w:val="00A92D2A"/>
    <w:rsid w:val="00A9563B"/>
    <w:rsid w:val="00AA7BA2"/>
    <w:rsid w:val="00AB6653"/>
    <w:rsid w:val="00AC0FE0"/>
    <w:rsid w:val="00AC3FC0"/>
    <w:rsid w:val="00AC482C"/>
    <w:rsid w:val="00AC643E"/>
    <w:rsid w:val="00AD1DFC"/>
    <w:rsid w:val="00AF0A65"/>
    <w:rsid w:val="00B03ED8"/>
    <w:rsid w:val="00B07621"/>
    <w:rsid w:val="00B10882"/>
    <w:rsid w:val="00B1604D"/>
    <w:rsid w:val="00B20A48"/>
    <w:rsid w:val="00B36645"/>
    <w:rsid w:val="00B368D9"/>
    <w:rsid w:val="00B36ABB"/>
    <w:rsid w:val="00B5007A"/>
    <w:rsid w:val="00B70B61"/>
    <w:rsid w:val="00B776B7"/>
    <w:rsid w:val="00B82214"/>
    <w:rsid w:val="00B87AB3"/>
    <w:rsid w:val="00B9055E"/>
    <w:rsid w:val="00BB2430"/>
    <w:rsid w:val="00BB7B54"/>
    <w:rsid w:val="00BC485D"/>
    <w:rsid w:val="00BD39BE"/>
    <w:rsid w:val="00BE1A5E"/>
    <w:rsid w:val="00BE4063"/>
    <w:rsid w:val="00C012BD"/>
    <w:rsid w:val="00C0392C"/>
    <w:rsid w:val="00C04CD9"/>
    <w:rsid w:val="00C0654F"/>
    <w:rsid w:val="00C11BE1"/>
    <w:rsid w:val="00C1560A"/>
    <w:rsid w:val="00C1723B"/>
    <w:rsid w:val="00C23AF3"/>
    <w:rsid w:val="00C35845"/>
    <w:rsid w:val="00C4138D"/>
    <w:rsid w:val="00C50903"/>
    <w:rsid w:val="00C51082"/>
    <w:rsid w:val="00C62894"/>
    <w:rsid w:val="00C63F44"/>
    <w:rsid w:val="00C74A79"/>
    <w:rsid w:val="00C762BF"/>
    <w:rsid w:val="00C8496C"/>
    <w:rsid w:val="00C9262E"/>
    <w:rsid w:val="00CB0695"/>
    <w:rsid w:val="00CB5A40"/>
    <w:rsid w:val="00CC1CA7"/>
    <w:rsid w:val="00CD06DB"/>
    <w:rsid w:val="00CE5E1C"/>
    <w:rsid w:val="00CE6CB0"/>
    <w:rsid w:val="00CE7B9C"/>
    <w:rsid w:val="00CF3D2D"/>
    <w:rsid w:val="00CF4116"/>
    <w:rsid w:val="00D03072"/>
    <w:rsid w:val="00D0708C"/>
    <w:rsid w:val="00D235B0"/>
    <w:rsid w:val="00D367AE"/>
    <w:rsid w:val="00D3685B"/>
    <w:rsid w:val="00D54F6F"/>
    <w:rsid w:val="00D57337"/>
    <w:rsid w:val="00D577BB"/>
    <w:rsid w:val="00D57DFD"/>
    <w:rsid w:val="00D648E3"/>
    <w:rsid w:val="00D653F2"/>
    <w:rsid w:val="00D73075"/>
    <w:rsid w:val="00D91737"/>
    <w:rsid w:val="00D92AB5"/>
    <w:rsid w:val="00D964AE"/>
    <w:rsid w:val="00DA31B3"/>
    <w:rsid w:val="00DB6590"/>
    <w:rsid w:val="00DD11CB"/>
    <w:rsid w:val="00DE01F4"/>
    <w:rsid w:val="00DE1BAA"/>
    <w:rsid w:val="00DF478B"/>
    <w:rsid w:val="00E07817"/>
    <w:rsid w:val="00E10C1F"/>
    <w:rsid w:val="00E17F77"/>
    <w:rsid w:val="00E20E32"/>
    <w:rsid w:val="00E2157C"/>
    <w:rsid w:val="00E25B87"/>
    <w:rsid w:val="00E30C81"/>
    <w:rsid w:val="00E33BAF"/>
    <w:rsid w:val="00E34104"/>
    <w:rsid w:val="00E41779"/>
    <w:rsid w:val="00E509F6"/>
    <w:rsid w:val="00E50B88"/>
    <w:rsid w:val="00E5474B"/>
    <w:rsid w:val="00E66906"/>
    <w:rsid w:val="00E72047"/>
    <w:rsid w:val="00E75326"/>
    <w:rsid w:val="00E85F59"/>
    <w:rsid w:val="00E97E07"/>
    <w:rsid w:val="00EB26FB"/>
    <w:rsid w:val="00EC2F3D"/>
    <w:rsid w:val="00ED1731"/>
    <w:rsid w:val="00ED2B78"/>
    <w:rsid w:val="00ED2F63"/>
    <w:rsid w:val="00EE2EAD"/>
    <w:rsid w:val="00F02007"/>
    <w:rsid w:val="00F1488D"/>
    <w:rsid w:val="00F255E4"/>
    <w:rsid w:val="00F346B4"/>
    <w:rsid w:val="00F35CFF"/>
    <w:rsid w:val="00F36A91"/>
    <w:rsid w:val="00F40727"/>
    <w:rsid w:val="00F44198"/>
    <w:rsid w:val="00F618ED"/>
    <w:rsid w:val="00F74C55"/>
    <w:rsid w:val="00F81C1C"/>
    <w:rsid w:val="00F90941"/>
    <w:rsid w:val="00F90DF0"/>
    <w:rsid w:val="00F92325"/>
    <w:rsid w:val="00F93278"/>
    <w:rsid w:val="00FA2D6F"/>
    <w:rsid w:val="00FC7919"/>
    <w:rsid w:val="00FD1690"/>
    <w:rsid w:val="00FE1148"/>
    <w:rsid w:val="00FE1D31"/>
    <w:rsid w:val="00FE50DE"/>
    <w:rsid w:val="00FF199B"/>
    <w:rsid w:val="00FF496E"/>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D92AB5"/>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618E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618ED"/>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D92AB5"/>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1"/>
    <w:link w:val="2"/>
    <w:rsid w:val="00F618ED"/>
    <w:rPr>
      <w:rFonts w:ascii="Helvetica" w:eastAsia="MS Mincho" w:hAnsi="Helvetica" w:cs="Arial"/>
      <w:b/>
      <w:bCs/>
      <w:iCs/>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618ED"/>
    <w:rPr>
      <w:rFonts w:ascii="Arial" w:eastAsia="MS Mincho" w:hAnsi="Arial" w:cs="Arial"/>
      <w:b/>
      <w:bCs/>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618ED"/>
    <w:rPr>
      <w:rFonts w:ascii="Times New Roman" w:eastAsia="MS Mincho"/>
      <w:b/>
      <w:bCs/>
      <w:sz w:val="28"/>
      <w:szCs w:val="28"/>
    </w:rPr>
  </w:style>
  <w:style w:type="paragraph" w:styleId="a0">
    <w:name w:val="Body Text"/>
    <w:aliases w:val="bt"/>
    <w:basedOn w:val="a"/>
    <w:link w:val="Char"/>
    <w:rsid w:val="00F618ED"/>
    <w:pPr>
      <w:spacing w:after="120"/>
      <w:jc w:val="both"/>
    </w:pPr>
    <w:rPr>
      <w:rFonts w:eastAsia="MS Mincho"/>
    </w:rPr>
  </w:style>
  <w:style w:type="character" w:customStyle="1" w:styleId="Char">
    <w:name w:val="正文文本 Char"/>
    <w:aliases w:val="bt Char"/>
    <w:basedOn w:val="a1"/>
    <w:link w:val="a0"/>
    <w:rsid w:val="00F618ED"/>
    <w:rPr>
      <w:rFonts w:ascii="Times New Roman" w:eastAsia="MS Mincho"/>
      <w:sz w:val="20"/>
      <w:szCs w:val="24"/>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618ED"/>
    <w:rPr>
      <w:rFonts w:ascii="Arial" w:eastAsia="MS Mincho" w:hAnsi="Arial"/>
      <w:b/>
      <w:sz w:val="20"/>
      <w:szCs w:val="24"/>
    </w:rPr>
  </w:style>
  <w:style w:type="table" w:styleId="a5">
    <w:name w:val="Table Grid"/>
    <w:basedOn w:val="a2"/>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9E46CD"/>
    <w:pPr>
      <w:spacing w:after="200"/>
    </w:pPr>
    <w:rPr>
      <w:iCs/>
      <w:sz w:val="18"/>
      <w:szCs w:val="18"/>
    </w:rPr>
  </w:style>
  <w:style w:type="paragraph" w:styleId="a7">
    <w:name w:val="footer"/>
    <w:basedOn w:val="a"/>
    <w:link w:val="Char1"/>
    <w:uiPriority w:val="99"/>
    <w:unhideWhenUsed/>
    <w:rsid w:val="00896408"/>
    <w:pPr>
      <w:tabs>
        <w:tab w:val="center" w:pos="4536"/>
        <w:tab w:val="right" w:pos="9072"/>
      </w:tabs>
    </w:pPr>
  </w:style>
  <w:style w:type="character" w:customStyle="1" w:styleId="Char1">
    <w:name w:val="页脚 Char"/>
    <w:basedOn w:val="a1"/>
    <w:link w:val="a7"/>
    <w:uiPriority w:val="99"/>
    <w:rsid w:val="00896408"/>
    <w:rPr>
      <w:rFonts w:ascii="Times New Roman"/>
      <w:sz w:val="20"/>
      <w:szCs w:val="24"/>
    </w:rPr>
  </w:style>
  <w:style w:type="paragraph" w:styleId="a8">
    <w:name w:val="List Paragraph"/>
    <w:aliases w:val="- Bullets,목록 단락,リスト段落"/>
    <w:basedOn w:val="a"/>
    <w:link w:val="Char2"/>
    <w:uiPriority w:val="34"/>
    <w:qFormat/>
    <w:rsid w:val="007C690E"/>
    <w:pPr>
      <w:ind w:left="720"/>
      <w:contextualSpacing/>
    </w:pPr>
  </w:style>
  <w:style w:type="character" w:styleId="a9">
    <w:name w:val="Hyperlink"/>
    <w:basedOn w:val="a1"/>
    <w:uiPriority w:val="99"/>
    <w:unhideWhenUsed/>
    <w:rsid w:val="00F44198"/>
    <w:rPr>
      <w:color w:val="0000FF" w:themeColor="hyperlink"/>
      <w:u w:val="single"/>
    </w:rPr>
  </w:style>
  <w:style w:type="character" w:customStyle="1" w:styleId="Mention">
    <w:name w:val="Mention"/>
    <w:basedOn w:val="a1"/>
    <w:uiPriority w:val="99"/>
    <w:semiHidden/>
    <w:unhideWhenUsed/>
    <w:rsid w:val="00F44198"/>
    <w:rPr>
      <w:color w:val="2B579A"/>
      <w:shd w:val="clear" w:color="auto" w:fill="E6E6E6"/>
    </w:rPr>
  </w:style>
  <w:style w:type="character" w:styleId="aa">
    <w:name w:val="FollowedHyperlink"/>
    <w:basedOn w:val="a1"/>
    <w:uiPriority w:val="99"/>
    <w:semiHidden/>
    <w:unhideWhenUsed/>
    <w:rsid w:val="00CF4116"/>
    <w:rPr>
      <w:color w:val="800080" w:themeColor="followedHyperlink"/>
      <w:u w:val="single"/>
    </w:rPr>
  </w:style>
  <w:style w:type="character" w:customStyle="1" w:styleId="Char2">
    <w:name w:val="列出段落 Char"/>
    <w:aliases w:val="- Bullets Char,목록 단락 Char,リスト段落 Char"/>
    <w:link w:val="a8"/>
    <w:uiPriority w:val="34"/>
    <w:qFormat/>
    <w:locked/>
    <w:rsid w:val="00D235B0"/>
    <w:rPr>
      <w:rFonts w:ascii="Times New Roman"/>
      <w:sz w:val="20"/>
      <w:szCs w:val="24"/>
    </w:rPr>
  </w:style>
  <w:style w:type="character" w:customStyle="1" w:styleId="UnresolvedMention">
    <w:name w:val="Unresolved Mention"/>
    <w:basedOn w:val="a1"/>
    <w:uiPriority w:val="99"/>
    <w:semiHidden/>
    <w:unhideWhenUsed/>
    <w:rsid w:val="006B3381"/>
    <w:rPr>
      <w:color w:val="808080"/>
      <w:shd w:val="clear" w:color="auto" w:fill="E6E6E6"/>
    </w:rPr>
  </w:style>
  <w:style w:type="character" w:styleId="ab">
    <w:name w:val="annotation reference"/>
    <w:basedOn w:val="a1"/>
    <w:uiPriority w:val="99"/>
    <w:semiHidden/>
    <w:unhideWhenUsed/>
    <w:rsid w:val="004026F3"/>
    <w:rPr>
      <w:sz w:val="16"/>
      <w:szCs w:val="16"/>
    </w:rPr>
  </w:style>
  <w:style w:type="paragraph" w:styleId="ac">
    <w:name w:val="annotation text"/>
    <w:basedOn w:val="a"/>
    <w:link w:val="Char3"/>
    <w:uiPriority w:val="99"/>
    <w:semiHidden/>
    <w:unhideWhenUsed/>
    <w:rsid w:val="004026F3"/>
    <w:rPr>
      <w:szCs w:val="20"/>
    </w:rPr>
  </w:style>
  <w:style w:type="character" w:customStyle="1" w:styleId="Char3">
    <w:name w:val="批注文字 Char"/>
    <w:basedOn w:val="a1"/>
    <w:link w:val="ac"/>
    <w:uiPriority w:val="99"/>
    <w:semiHidden/>
    <w:rsid w:val="004026F3"/>
    <w:rPr>
      <w:rFonts w:ascii="Times New Roman"/>
      <w:sz w:val="20"/>
      <w:szCs w:val="20"/>
    </w:rPr>
  </w:style>
  <w:style w:type="paragraph" w:styleId="ad">
    <w:name w:val="annotation subject"/>
    <w:basedOn w:val="ac"/>
    <w:next w:val="ac"/>
    <w:link w:val="Char4"/>
    <w:uiPriority w:val="99"/>
    <w:semiHidden/>
    <w:unhideWhenUsed/>
    <w:rsid w:val="004026F3"/>
    <w:rPr>
      <w:b/>
      <w:bCs/>
    </w:rPr>
  </w:style>
  <w:style w:type="character" w:customStyle="1" w:styleId="Char4">
    <w:name w:val="批注主题 Char"/>
    <w:basedOn w:val="Char3"/>
    <w:link w:val="ad"/>
    <w:uiPriority w:val="99"/>
    <w:semiHidden/>
    <w:rsid w:val="004026F3"/>
    <w:rPr>
      <w:rFonts w:ascii="Times New Roman"/>
      <w:b/>
      <w:bCs/>
      <w:sz w:val="20"/>
      <w:szCs w:val="20"/>
    </w:rPr>
  </w:style>
  <w:style w:type="paragraph" w:styleId="ae">
    <w:name w:val="Balloon Text"/>
    <w:basedOn w:val="a"/>
    <w:link w:val="Char5"/>
    <w:uiPriority w:val="99"/>
    <w:semiHidden/>
    <w:unhideWhenUsed/>
    <w:rsid w:val="004026F3"/>
    <w:rPr>
      <w:rFonts w:ascii="Segoe UI" w:hAnsi="Segoe UI" w:cs="Segoe UI"/>
      <w:sz w:val="18"/>
      <w:szCs w:val="18"/>
    </w:rPr>
  </w:style>
  <w:style w:type="character" w:customStyle="1" w:styleId="Char5">
    <w:name w:val="批注框文本 Char"/>
    <w:basedOn w:val="a1"/>
    <w:link w:val="ae"/>
    <w:uiPriority w:val="99"/>
    <w:semiHidden/>
    <w:rsid w:val="004026F3"/>
    <w:rPr>
      <w:rFonts w:ascii="Segoe UI" w:hAnsi="Segoe UI" w:cs="Segoe UI"/>
      <w:sz w:val="18"/>
      <w:szCs w:val="18"/>
    </w:rPr>
  </w:style>
  <w:style w:type="character" w:customStyle="1" w:styleId="B1">
    <w:name w:val="B1 (文字)"/>
    <w:basedOn w:val="a1"/>
    <w:link w:val="B10"/>
    <w:uiPriority w:val="99"/>
    <w:locked/>
    <w:rsid w:val="006945E5"/>
    <w:rPr>
      <w:rFonts w:ascii="宋体" w:eastAsia="宋体" w:hAnsi="宋体"/>
      <w:lang w:val="en-GB"/>
    </w:rPr>
  </w:style>
  <w:style w:type="paragraph" w:customStyle="1" w:styleId="B10">
    <w:name w:val="B1"/>
    <w:basedOn w:val="af"/>
    <w:link w:val="B1"/>
    <w:uiPriority w:val="99"/>
    <w:rsid w:val="006945E5"/>
    <w:pPr>
      <w:spacing w:after="180"/>
      <w:ind w:left="568" w:hanging="284"/>
      <w:contextualSpacing w:val="0"/>
    </w:pPr>
    <w:rPr>
      <w:rFonts w:ascii="宋体" w:hAnsi="宋体"/>
      <w:sz w:val="22"/>
      <w:szCs w:val="22"/>
      <w:lang w:val="en-GB"/>
    </w:rPr>
  </w:style>
  <w:style w:type="paragraph" w:styleId="af">
    <w:name w:val="List"/>
    <w:basedOn w:val="a"/>
    <w:uiPriority w:val="99"/>
    <w:semiHidden/>
    <w:unhideWhenUsed/>
    <w:rsid w:val="006945E5"/>
    <w:pPr>
      <w:ind w:left="360" w:hanging="360"/>
      <w:contextualSpacing/>
    </w:pPr>
  </w:style>
  <w:style w:type="character" w:customStyle="1" w:styleId="B1Char1">
    <w:name w:val="B1 Char1"/>
    <w:locked/>
    <w:rsid w:val="006945E5"/>
    <w:rPr>
      <w:lang w:val="en-GB"/>
    </w:rPr>
  </w:style>
  <w:style w:type="paragraph" w:customStyle="1" w:styleId="3GPPHeader">
    <w:name w:val="3GPP_Header"/>
    <w:basedOn w:val="a"/>
    <w:rsid w:val="0001766D"/>
    <w:pPr>
      <w:tabs>
        <w:tab w:val="left" w:pos="1701"/>
        <w:tab w:val="right" w:pos="9639"/>
      </w:tabs>
      <w:overflowPunct w:val="0"/>
      <w:autoSpaceDE w:val="0"/>
      <w:autoSpaceDN w:val="0"/>
      <w:adjustRightInd w:val="0"/>
      <w:spacing w:after="240"/>
      <w:jc w:val="both"/>
    </w:pPr>
    <w:rPr>
      <w:rFonts w:eastAsia="PMingLiU"/>
      <w:b/>
      <w:sz w:val="24"/>
      <w:szCs w:val="20"/>
      <w:lang w:val="en-GB" w:eastAsia="zh-CN"/>
    </w:rPr>
  </w:style>
  <w:style w:type="paragraph" w:customStyle="1" w:styleId="3GPPHeaderArial">
    <w:name w:val="3GPP_Header + Arial"/>
    <w:basedOn w:val="a"/>
    <w:rsid w:val="0001766D"/>
    <w:rPr>
      <w:rFonts w:ascii="Arial" w:eastAsia="PMingLiU"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4176">
      <w:bodyDiv w:val="1"/>
      <w:marLeft w:val="0"/>
      <w:marRight w:val="0"/>
      <w:marTop w:val="0"/>
      <w:marBottom w:val="0"/>
      <w:divBdr>
        <w:top w:val="none" w:sz="0" w:space="0" w:color="auto"/>
        <w:left w:val="none" w:sz="0" w:space="0" w:color="auto"/>
        <w:bottom w:val="none" w:sz="0" w:space="0" w:color="auto"/>
        <w:right w:val="none" w:sz="0" w:space="0" w:color="auto"/>
      </w:divBdr>
    </w:div>
    <w:div w:id="82117981">
      <w:bodyDiv w:val="1"/>
      <w:marLeft w:val="0"/>
      <w:marRight w:val="0"/>
      <w:marTop w:val="0"/>
      <w:marBottom w:val="0"/>
      <w:divBdr>
        <w:top w:val="none" w:sz="0" w:space="0" w:color="auto"/>
        <w:left w:val="none" w:sz="0" w:space="0" w:color="auto"/>
        <w:bottom w:val="none" w:sz="0" w:space="0" w:color="auto"/>
        <w:right w:val="none" w:sz="0" w:space="0" w:color="auto"/>
      </w:divBdr>
    </w:div>
    <w:div w:id="217939861">
      <w:bodyDiv w:val="1"/>
      <w:marLeft w:val="0"/>
      <w:marRight w:val="0"/>
      <w:marTop w:val="0"/>
      <w:marBottom w:val="0"/>
      <w:divBdr>
        <w:top w:val="none" w:sz="0" w:space="0" w:color="auto"/>
        <w:left w:val="none" w:sz="0" w:space="0" w:color="auto"/>
        <w:bottom w:val="none" w:sz="0" w:space="0" w:color="auto"/>
        <w:right w:val="none" w:sz="0" w:space="0" w:color="auto"/>
      </w:divBdr>
    </w:div>
    <w:div w:id="230508629">
      <w:bodyDiv w:val="1"/>
      <w:marLeft w:val="0"/>
      <w:marRight w:val="0"/>
      <w:marTop w:val="0"/>
      <w:marBottom w:val="0"/>
      <w:divBdr>
        <w:top w:val="none" w:sz="0" w:space="0" w:color="auto"/>
        <w:left w:val="none" w:sz="0" w:space="0" w:color="auto"/>
        <w:bottom w:val="none" w:sz="0" w:space="0" w:color="auto"/>
        <w:right w:val="none" w:sz="0" w:space="0" w:color="auto"/>
      </w:divBdr>
    </w:div>
    <w:div w:id="329331403">
      <w:bodyDiv w:val="1"/>
      <w:marLeft w:val="0"/>
      <w:marRight w:val="0"/>
      <w:marTop w:val="0"/>
      <w:marBottom w:val="0"/>
      <w:divBdr>
        <w:top w:val="none" w:sz="0" w:space="0" w:color="auto"/>
        <w:left w:val="none" w:sz="0" w:space="0" w:color="auto"/>
        <w:bottom w:val="none" w:sz="0" w:space="0" w:color="auto"/>
        <w:right w:val="none" w:sz="0" w:space="0" w:color="auto"/>
      </w:divBdr>
    </w:div>
    <w:div w:id="430441091">
      <w:bodyDiv w:val="1"/>
      <w:marLeft w:val="0"/>
      <w:marRight w:val="0"/>
      <w:marTop w:val="0"/>
      <w:marBottom w:val="0"/>
      <w:divBdr>
        <w:top w:val="none" w:sz="0" w:space="0" w:color="auto"/>
        <w:left w:val="none" w:sz="0" w:space="0" w:color="auto"/>
        <w:bottom w:val="none" w:sz="0" w:space="0" w:color="auto"/>
        <w:right w:val="none" w:sz="0" w:space="0" w:color="auto"/>
      </w:divBdr>
    </w:div>
    <w:div w:id="649479608">
      <w:bodyDiv w:val="1"/>
      <w:marLeft w:val="0"/>
      <w:marRight w:val="0"/>
      <w:marTop w:val="0"/>
      <w:marBottom w:val="0"/>
      <w:divBdr>
        <w:top w:val="none" w:sz="0" w:space="0" w:color="auto"/>
        <w:left w:val="none" w:sz="0" w:space="0" w:color="auto"/>
        <w:bottom w:val="none" w:sz="0" w:space="0" w:color="auto"/>
        <w:right w:val="none" w:sz="0" w:space="0" w:color="auto"/>
      </w:divBdr>
    </w:div>
    <w:div w:id="678510214">
      <w:bodyDiv w:val="1"/>
      <w:marLeft w:val="0"/>
      <w:marRight w:val="0"/>
      <w:marTop w:val="0"/>
      <w:marBottom w:val="0"/>
      <w:divBdr>
        <w:top w:val="none" w:sz="0" w:space="0" w:color="auto"/>
        <w:left w:val="none" w:sz="0" w:space="0" w:color="auto"/>
        <w:bottom w:val="none" w:sz="0" w:space="0" w:color="auto"/>
        <w:right w:val="none" w:sz="0" w:space="0" w:color="auto"/>
      </w:divBdr>
    </w:div>
    <w:div w:id="683364351">
      <w:bodyDiv w:val="1"/>
      <w:marLeft w:val="0"/>
      <w:marRight w:val="0"/>
      <w:marTop w:val="0"/>
      <w:marBottom w:val="0"/>
      <w:divBdr>
        <w:top w:val="none" w:sz="0" w:space="0" w:color="auto"/>
        <w:left w:val="none" w:sz="0" w:space="0" w:color="auto"/>
        <w:bottom w:val="none" w:sz="0" w:space="0" w:color="auto"/>
        <w:right w:val="none" w:sz="0" w:space="0" w:color="auto"/>
      </w:divBdr>
    </w:div>
    <w:div w:id="838809528">
      <w:bodyDiv w:val="1"/>
      <w:marLeft w:val="0"/>
      <w:marRight w:val="0"/>
      <w:marTop w:val="0"/>
      <w:marBottom w:val="0"/>
      <w:divBdr>
        <w:top w:val="none" w:sz="0" w:space="0" w:color="auto"/>
        <w:left w:val="none" w:sz="0" w:space="0" w:color="auto"/>
        <w:bottom w:val="none" w:sz="0" w:space="0" w:color="auto"/>
        <w:right w:val="none" w:sz="0" w:space="0" w:color="auto"/>
      </w:divBdr>
    </w:div>
    <w:div w:id="839346010">
      <w:bodyDiv w:val="1"/>
      <w:marLeft w:val="0"/>
      <w:marRight w:val="0"/>
      <w:marTop w:val="0"/>
      <w:marBottom w:val="0"/>
      <w:divBdr>
        <w:top w:val="none" w:sz="0" w:space="0" w:color="auto"/>
        <w:left w:val="none" w:sz="0" w:space="0" w:color="auto"/>
        <w:bottom w:val="none" w:sz="0" w:space="0" w:color="auto"/>
        <w:right w:val="none" w:sz="0" w:space="0" w:color="auto"/>
      </w:divBdr>
    </w:div>
    <w:div w:id="1065950603">
      <w:bodyDiv w:val="1"/>
      <w:marLeft w:val="0"/>
      <w:marRight w:val="0"/>
      <w:marTop w:val="0"/>
      <w:marBottom w:val="0"/>
      <w:divBdr>
        <w:top w:val="none" w:sz="0" w:space="0" w:color="auto"/>
        <w:left w:val="none" w:sz="0" w:space="0" w:color="auto"/>
        <w:bottom w:val="none" w:sz="0" w:space="0" w:color="auto"/>
        <w:right w:val="none" w:sz="0" w:space="0" w:color="auto"/>
      </w:divBdr>
    </w:div>
    <w:div w:id="1133446529">
      <w:bodyDiv w:val="1"/>
      <w:marLeft w:val="0"/>
      <w:marRight w:val="0"/>
      <w:marTop w:val="0"/>
      <w:marBottom w:val="0"/>
      <w:divBdr>
        <w:top w:val="none" w:sz="0" w:space="0" w:color="auto"/>
        <w:left w:val="none" w:sz="0" w:space="0" w:color="auto"/>
        <w:bottom w:val="none" w:sz="0" w:space="0" w:color="auto"/>
        <w:right w:val="none" w:sz="0" w:space="0" w:color="auto"/>
      </w:divBdr>
    </w:div>
    <w:div w:id="1169902956">
      <w:bodyDiv w:val="1"/>
      <w:marLeft w:val="0"/>
      <w:marRight w:val="0"/>
      <w:marTop w:val="0"/>
      <w:marBottom w:val="0"/>
      <w:divBdr>
        <w:top w:val="none" w:sz="0" w:space="0" w:color="auto"/>
        <w:left w:val="none" w:sz="0" w:space="0" w:color="auto"/>
        <w:bottom w:val="none" w:sz="0" w:space="0" w:color="auto"/>
        <w:right w:val="none" w:sz="0" w:space="0" w:color="auto"/>
      </w:divBdr>
    </w:div>
    <w:div w:id="1183519730">
      <w:bodyDiv w:val="1"/>
      <w:marLeft w:val="0"/>
      <w:marRight w:val="0"/>
      <w:marTop w:val="0"/>
      <w:marBottom w:val="0"/>
      <w:divBdr>
        <w:top w:val="none" w:sz="0" w:space="0" w:color="auto"/>
        <w:left w:val="none" w:sz="0" w:space="0" w:color="auto"/>
        <w:bottom w:val="none" w:sz="0" w:space="0" w:color="auto"/>
        <w:right w:val="none" w:sz="0" w:space="0" w:color="auto"/>
      </w:divBdr>
    </w:div>
    <w:div w:id="1224365806">
      <w:bodyDiv w:val="1"/>
      <w:marLeft w:val="0"/>
      <w:marRight w:val="0"/>
      <w:marTop w:val="0"/>
      <w:marBottom w:val="0"/>
      <w:divBdr>
        <w:top w:val="none" w:sz="0" w:space="0" w:color="auto"/>
        <w:left w:val="none" w:sz="0" w:space="0" w:color="auto"/>
        <w:bottom w:val="none" w:sz="0" w:space="0" w:color="auto"/>
        <w:right w:val="none" w:sz="0" w:space="0" w:color="auto"/>
      </w:divBdr>
    </w:div>
    <w:div w:id="1272127011">
      <w:bodyDiv w:val="1"/>
      <w:marLeft w:val="0"/>
      <w:marRight w:val="0"/>
      <w:marTop w:val="0"/>
      <w:marBottom w:val="0"/>
      <w:divBdr>
        <w:top w:val="none" w:sz="0" w:space="0" w:color="auto"/>
        <w:left w:val="none" w:sz="0" w:space="0" w:color="auto"/>
        <w:bottom w:val="none" w:sz="0" w:space="0" w:color="auto"/>
        <w:right w:val="none" w:sz="0" w:space="0" w:color="auto"/>
      </w:divBdr>
    </w:div>
    <w:div w:id="1335914346">
      <w:bodyDiv w:val="1"/>
      <w:marLeft w:val="0"/>
      <w:marRight w:val="0"/>
      <w:marTop w:val="0"/>
      <w:marBottom w:val="0"/>
      <w:divBdr>
        <w:top w:val="none" w:sz="0" w:space="0" w:color="auto"/>
        <w:left w:val="none" w:sz="0" w:space="0" w:color="auto"/>
        <w:bottom w:val="none" w:sz="0" w:space="0" w:color="auto"/>
        <w:right w:val="none" w:sz="0" w:space="0" w:color="auto"/>
      </w:divBdr>
    </w:div>
    <w:div w:id="1360349257">
      <w:bodyDiv w:val="1"/>
      <w:marLeft w:val="0"/>
      <w:marRight w:val="0"/>
      <w:marTop w:val="0"/>
      <w:marBottom w:val="0"/>
      <w:divBdr>
        <w:top w:val="none" w:sz="0" w:space="0" w:color="auto"/>
        <w:left w:val="none" w:sz="0" w:space="0" w:color="auto"/>
        <w:bottom w:val="none" w:sz="0" w:space="0" w:color="auto"/>
        <w:right w:val="none" w:sz="0" w:space="0" w:color="auto"/>
      </w:divBdr>
    </w:div>
    <w:div w:id="1368408774">
      <w:bodyDiv w:val="1"/>
      <w:marLeft w:val="0"/>
      <w:marRight w:val="0"/>
      <w:marTop w:val="0"/>
      <w:marBottom w:val="0"/>
      <w:divBdr>
        <w:top w:val="none" w:sz="0" w:space="0" w:color="auto"/>
        <w:left w:val="none" w:sz="0" w:space="0" w:color="auto"/>
        <w:bottom w:val="none" w:sz="0" w:space="0" w:color="auto"/>
        <w:right w:val="none" w:sz="0" w:space="0" w:color="auto"/>
      </w:divBdr>
    </w:div>
    <w:div w:id="1394039669">
      <w:bodyDiv w:val="1"/>
      <w:marLeft w:val="0"/>
      <w:marRight w:val="0"/>
      <w:marTop w:val="0"/>
      <w:marBottom w:val="0"/>
      <w:divBdr>
        <w:top w:val="none" w:sz="0" w:space="0" w:color="auto"/>
        <w:left w:val="none" w:sz="0" w:space="0" w:color="auto"/>
        <w:bottom w:val="none" w:sz="0" w:space="0" w:color="auto"/>
        <w:right w:val="none" w:sz="0" w:space="0" w:color="auto"/>
      </w:divBdr>
    </w:div>
    <w:div w:id="1411659595">
      <w:bodyDiv w:val="1"/>
      <w:marLeft w:val="0"/>
      <w:marRight w:val="0"/>
      <w:marTop w:val="0"/>
      <w:marBottom w:val="0"/>
      <w:divBdr>
        <w:top w:val="none" w:sz="0" w:space="0" w:color="auto"/>
        <w:left w:val="none" w:sz="0" w:space="0" w:color="auto"/>
        <w:bottom w:val="none" w:sz="0" w:space="0" w:color="auto"/>
        <w:right w:val="none" w:sz="0" w:space="0" w:color="auto"/>
      </w:divBdr>
    </w:div>
    <w:div w:id="1521165241">
      <w:bodyDiv w:val="1"/>
      <w:marLeft w:val="0"/>
      <w:marRight w:val="0"/>
      <w:marTop w:val="0"/>
      <w:marBottom w:val="0"/>
      <w:divBdr>
        <w:top w:val="none" w:sz="0" w:space="0" w:color="auto"/>
        <w:left w:val="none" w:sz="0" w:space="0" w:color="auto"/>
        <w:bottom w:val="none" w:sz="0" w:space="0" w:color="auto"/>
        <w:right w:val="none" w:sz="0" w:space="0" w:color="auto"/>
      </w:divBdr>
    </w:div>
    <w:div w:id="1552155721">
      <w:bodyDiv w:val="1"/>
      <w:marLeft w:val="0"/>
      <w:marRight w:val="0"/>
      <w:marTop w:val="0"/>
      <w:marBottom w:val="0"/>
      <w:divBdr>
        <w:top w:val="none" w:sz="0" w:space="0" w:color="auto"/>
        <w:left w:val="none" w:sz="0" w:space="0" w:color="auto"/>
        <w:bottom w:val="none" w:sz="0" w:space="0" w:color="auto"/>
        <w:right w:val="none" w:sz="0" w:space="0" w:color="auto"/>
      </w:divBdr>
    </w:div>
    <w:div w:id="1558281741">
      <w:bodyDiv w:val="1"/>
      <w:marLeft w:val="0"/>
      <w:marRight w:val="0"/>
      <w:marTop w:val="0"/>
      <w:marBottom w:val="0"/>
      <w:divBdr>
        <w:top w:val="none" w:sz="0" w:space="0" w:color="auto"/>
        <w:left w:val="none" w:sz="0" w:space="0" w:color="auto"/>
        <w:bottom w:val="none" w:sz="0" w:space="0" w:color="auto"/>
        <w:right w:val="none" w:sz="0" w:space="0" w:color="auto"/>
      </w:divBdr>
    </w:div>
    <w:div w:id="1699119055">
      <w:bodyDiv w:val="1"/>
      <w:marLeft w:val="0"/>
      <w:marRight w:val="0"/>
      <w:marTop w:val="0"/>
      <w:marBottom w:val="0"/>
      <w:divBdr>
        <w:top w:val="none" w:sz="0" w:space="0" w:color="auto"/>
        <w:left w:val="none" w:sz="0" w:space="0" w:color="auto"/>
        <w:bottom w:val="none" w:sz="0" w:space="0" w:color="auto"/>
        <w:right w:val="none" w:sz="0" w:space="0" w:color="auto"/>
      </w:divBdr>
    </w:div>
    <w:div w:id="185017174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77119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E0291-5F98-4F3A-8E43-24DAC3C0E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1048</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2018-01-30T09:52:00Z</dcterms:created>
  <dcterms:modified xsi:type="dcterms:W3CDTF">2018-02-17T06:03:00Z</dcterms:modified>
</cp:coreProperties>
</file>